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58" w:rsidRPr="00931B21" w:rsidRDefault="00147358" w:rsidP="00147358">
      <w:pPr>
        <w:tabs>
          <w:tab w:val="left" w:pos="798"/>
        </w:tabs>
        <w:spacing w:after="0" w:line="240" w:lineRule="auto"/>
        <w:jc w:val="right"/>
        <w:rPr>
          <w:rFonts w:ascii="Times New Roman" w:hAnsi="Times New Roman"/>
          <w:lang w:val="ro-RO"/>
        </w:rPr>
      </w:pPr>
      <w:r w:rsidRPr="00931B21">
        <w:rPr>
          <w:rFonts w:ascii="Times New Roman" w:hAnsi="Times New Roman"/>
          <w:lang w:val="ro-RO"/>
        </w:rPr>
        <w:t>Anexa</w:t>
      </w:r>
      <w:r>
        <w:rPr>
          <w:rFonts w:ascii="Times New Roman" w:hAnsi="Times New Roman"/>
          <w:lang w:val="ro-RO"/>
        </w:rPr>
        <w:t xml:space="preserve"> nr.4</w:t>
      </w:r>
      <w:r w:rsidRPr="00931B21">
        <w:rPr>
          <w:rFonts w:ascii="Times New Roman" w:hAnsi="Times New Roman"/>
          <w:lang w:val="ro-RO"/>
        </w:rPr>
        <w:t xml:space="preserve"> la </w:t>
      </w:r>
      <w:r w:rsidR="0032375B">
        <w:rPr>
          <w:rFonts w:ascii="Times New Roman" w:hAnsi="Times New Roman"/>
          <w:lang w:val="ro-RO"/>
        </w:rPr>
        <w:t>O</w:t>
      </w:r>
      <w:r w:rsidRPr="00931B21">
        <w:rPr>
          <w:rFonts w:ascii="Times New Roman" w:hAnsi="Times New Roman"/>
          <w:lang w:val="ro-RO"/>
        </w:rPr>
        <w:t xml:space="preserve">rdinul MSMPS </w:t>
      </w:r>
    </w:p>
    <w:p w:rsidR="00147358" w:rsidRPr="000C0CAA" w:rsidRDefault="00147358" w:rsidP="00147358">
      <w:pPr>
        <w:tabs>
          <w:tab w:val="left" w:pos="798"/>
        </w:tabs>
        <w:spacing w:after="0" w:line="240" w:lineRule="auto"/>
        <w:jc w:val="right"/>
        <w:rPr>
          <w:rFonts w:ascii="Times New Roman" w:hAnsi="Times New Roman"/>
          <w:lang w:val="ro-RO"/>
        </w:rPr>
      </w:pPr>
      <w:r w:rsidRPr="00931B21">
        <w:rPr>
          <w:rFonts w:ascii="Times New Roman" w:hAnsi="Times New Roman"/>
          <w:lang w:val="ro-RO"/>
        </w:rPr>
        <w:t>nr.</w:t>
      </w:r>
      <w:r w:rsidR="0032375B">
        <w:rPr>
          <w:rFonts w:ascii="Times New Roman" w:hAnsi="Times New Roman"/>
          <w:lang w:val="ro-RO"/>
        </w:rPr>
        <w:t xml:space="preserve"> 1534</w:t>
      </w:r>
      <w:r w:rsidRPr="00931B21">
        <w:rPr>
          <w:rFonts w:ascii="Times New Roman" w:hAnsi="Times New Roman"/>
          <w:lang w:val="ro-RO"/>
        </w:rPr>
        <w:t xml:space="preserve"> din</w:t>
      </w:r>
      <w:r w:rsidR="0032375B">
        <w:rPr>
          <w:rFonts w:ascii="Times New Roman" w:hAnsi="Times New Roman"/>
          <w:lang w:val="ro-RO"/>
        </w:rPr>
        <w:t xml:space="preserve"> 27.12.2018</w:t>
      </w:r>
    </w:p>
    <w:p w:rsidR="00147358" w:rsidRPr="000C0CAA" w:rsidRDefault="00147358" w:rsidP="00147358">
      <w:pPr>
        <w:spacing w:after="0" w:line="240" w:lineRule="auto"/>
        <w:jc w:val="center"/>
        <w:rPr>
          <w:rFonts w:ascii="Times New Roman" w:hAnsi="Times New Roman"/>
          <w:b/>
          <w:lang w:val="ro-RO"/>
        </w:rPr>
      </w:pPr>
    </w:p>
    <w:p w:rsidR="00445A41" w:rsidRPr="00D71432" w:rsidRDefault="00445A41" w:rsidP="00C11266">
      <w:pPr>
        <w:spacing w:after="0" w:line="240" w:lineRule="auto"/>
        <w:jc w:val="center"/>
        <w:rPr>
          <w:rFonts w:ascii="Times New Roman" w:eastAsia="Calibri" w:hAnsi="Times New Roman" w:cs="Times New Roman"/>
          <w:b/>
          <w:lang w:val="ro-RO"/>
        </w:rPr>
      </w:pPr>
    </w:p>
    <w:p w:rsidR="00D9336A" w:rsidRPr="00D71432" w:rsidRDefault="00D9336A" w:rsidP="00C11266">
      <w:pPr>
        <w:spacing w:after="0" w:line="240" w:lineRule="auto"/>
        <w:jc w:val="center"/>
        <w:rPr>
          <w:rFonts w:ascii="Times New Roman" w:eastAsia="Calibri" w:hAnsi="Times New Roman" w:cs="Times New Roman"/>
          <w:b/>
          <w:u w:val="single"/>
          <w:lang w:val="ro-RO"/>
        </w:rPr>
      </w:pPr>
      <w:r w:rsidRPr="00D71432">
        <w:rPr>
          <w:rFonts w:ascii="Times New Roman" w:eastAsia="Calibri" w:hAnsi="Times New Roman" w:cs="Times New Roman"/>
          <w:b/>
          <w:lang w:val="ro-RO"/>
        </w:rPr>
        <w:t>LISTĂ DE VERIFICARE</w:t>
      </w:r>
      <w:r w:rsidRPr="00D71432">
        <w:rPr>
          <w:rFonts w:ascii="Times New Roman" w:eastAsia="Calibri" w:hAnsi="Times New Roman" w:cs="Times New Roman"/>
          <w:lang w:val="ro-RO"/>
        </w:rPr>
        <w:t xml:space="preserve"> </w:t>
      </w:r>
      <w:r w:rsidRPr="00D71432">
        <w:rPr>
          <w:rFonts w:ascii="Times New Roman" w:eastAsia="Calibri" w:hAnsi="Times New Roman" w:cs="Times New Roman"/>
          <w:b/>
          <w:lang w:val="ro-RO"/>
        </w:rPr>
        <w:t>nr.</w:t>
      </w:r>
      <w:r w:rsidR="00B2794A" w:rsidRPr="00D71432">
        <w:rPr>
          <w:rFonts w:ascii="Times New Roman" w:eastAsia="Calibri" w:hAnsi="Times New Roman" w:cs="Times New Roman"/>
          <w:b/>
          <w:lang w:val="ro-RO"/>
        </w:rPr>
        <w:t xml:space="preserve"> SSM-</w:t>
      </w:r>
      <w:r w:rsidR="00EA2DCC" w:rsidRPr="00D71432">
        <w:rPr>
          <w:rFonts w:ascii="Times New Roman" w:eastAsia="Calibri" w:hAnsi="Times New Roman" w:cs="Times New Roman"/>
          <w:b/>
          <w:lang w:val="ro-RO"/>
        </w:rPr>
        <w:t>4</w:t>
      </w:r>
    </w:p>
    <w:p w:rsidR="00D9336A" w:rsidRPr="00D71432" w:rsidRDefault="00D9336A" w:rsidP="00C11266">
      <w:pPr>
        <w:tabs>
          <w:tab w:val="left" w:pos="798"/>
        </w:tabs>
        <w:spacing w:after="0" w:line="240" w:lineRule="auto"/>
        <w:jc w:val="center"/>
        <w:rPr>
          <w:rFonts w:ascii="Times New Roman" w:eastAsia="Calibri" w:hAnsi="Times New Roman" w:cs="Times New Roman"/>
          <w:lang w:val="ro-RO"/>
        </w:rPr>
      </w:pPr>
    </w:p>
    <w:p w:rsidR="001A007F" w:rsidRPr="00D71432" w:rsidRDefault="00D9336A" w:rsidP="00C11266">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pentru controlul de stat al respectării legislației cu privire la securitatea și sănătatea în muncă</w:t>
      </w:r>
      <w:r w:rsidR="002F3D81" w:rsidRPr="00D71432">
        <w:rPr>
          <w:rFonts w:ascii="Times New Roman" w:eastAsia="Calibri" w:hAnsi="Times New Roman" w:cs="Times New Roman"/>
          <w:b/>
          <w:lang w:val="ro-RO"/>
        </w:rPr>
        <w:t xml:space="preserve"> </w:t>
      </w:r>
    </w:p>
    <w:p w:rsidR="001A007F" w:rsidRPr="00D71432" w:rsidRDefault="002F3D81" w:rsidP="00C11266">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pentru asigurarea protecţiei lucrătorilor împotriva riscurilor legate de expunerea</w:t>
      </w:r>
      <w:r w:rsidR="001A007F" w:rsidRPr="00D71432">
        <w:rPr>
          <w:rFonts w:ascii="Times New Roman" w:eastAsia="Calibri" w:hAnsi="Times New Roman" w:cs="Times New Roman"/>
          <w:b/>
          <w:lang w:val="ro-RO"/>
        </w:rPr>
        <w:t>,</w:t>
      </w:r>
      <w:r w:rsidRPr="00D71432">
        <w:rPr>
          <w:rFonts w:ascii="Times New Roman" w:eastAsia="Calibri" w:hAnsi="Times New Roman" w:cs="Times New Roman"/>
          <w:b/>
          <w:lang w:val="ro-RO"/>
        </w:rPr>
        <w:t xml:space="preserve"> la locul de muncă</w:t>
      </w:r>
      <w:r w:rsidR="001A007F" w:rsidRPr="00D71432">
        <w:rPr>
          <w:rFonts w:ascii="Times New Roman" w:eastAsia="Calibri" w:hAnsi="Times New Roman" w:cs="Times New Roman"/>
          <w:b/>
          <w:lang w:val="ro-RO"/>
        </w:rPr>
        <w:t>,</w:t>
      </w:r>
    </w:p>
    <w:p w:rsidR="003E3D01" w:rsidRPr="00D71432" w:rsidRDefault="002F3D81" w:rsidP="00C11266">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la</w:t>
      </w:r>
      <w:r w:rsidRPr="00D71432">
        <w:rPr>
          <w:rFonts w:ascii="Times New Roman" w:hAnsi="Times New Roman" w:cs="Times New Roman"/>
          <w:lang w:val="ro-RO"/>
        </w:rPr>
        <w:t xml:space="preserve"> </w:t>
      </w:r>
      <w:r w:rsidRPr="00D71432">
        <w:rPr>
          <w:rFonts w:ascii="Times New Roman" w:eastAsia="Calibri" w:hAnsi="Times New Roman" w:cs="Times New Roman"/>
          <w:b/>
          <w:lang w:val="ro-RO"/>
        </w:rPr>
        <w:t>azbest, agenţi chimici</w:t>
      </w:r>
      <w:r w:rsidR="001A007F" w:rsidRPr="00D71432">
        <w:rPr>
          <w:rFonts w:ascii="Times New Roman" w:eastAsia="Calibri" w:hAnsi="Times New Roman" w:cs="Times New Roman"/>
          <w:b/>
          <w:lang w:val="ro-RO"/>
        </w:rPr>
        <w:t xml:space="preserve"> sau la agenţi cancerigeni sau mutageni</w:t>
      </w:r>
    </w:p>
    <w:p w:rsidR="003E3D01" w:rsidRPr="00D71432" w:rsidRDefault="003E3D01" w:rsidP="00C11266">
      <w:pPr>
        <w:tabs>
          <w:tab w:val="left" w:pos="798"/>
        </w:tabs>
        <w:spacing w:after="0" w:line="240" w:lineRule="auto"/>
        <w:jc w:val="center"/>
        <w:rPr>
          <w:rFonts w:ascii="Times New Roman" w:eastAsia="Calibri" w:hAnsi="Times New Roman" w:cs="Times New Roman"/>
          <w:b/>
          <w:lang w:val="ro-RO"/>
        </w:rPr>
      </w:pPr>
    </w:p>
    <w:p w:rsidR="003E3D01" w:rsidRPr="00D71432" w:rsidRDefault="003E3D01" w:rsidP="00C11266">
      <w:pPr>
        <w:tabs>
          <w:tab w:val="left" w:pos="798"/>
        </w:tabs>
        <w:spacing w:after="0" w:line="240" w:lineRule="auto"/>
        <w:jc w:val="center"/>
        <w:rPr>
          <w:rFonts w:ascii="Times New Roman" w:eastAsia="Calibri" w:hAnsi="Times New Roman" w:cs="Times New Roman"/>
          <w:b/>
          <w:lang w:val="ro-RO"/>
        </w:rPr>
      </w:pPr>
    </w:p>
    <w:p w:rsidR="00445A41" w:rsidRPr="00D71432" w:rsidRDefault="006D6BE1" w:rsidP="006D6BE1">
      <w:pPr>
        <w:rPr>
          <w:rFonts w:ascii="Times New Roman" w:eastAsia="Calibri" w:hAnsi="Times New Roman" w:cs="Times New Roman"/>
          <w:b/>
          <w:lang w:val="ro-RO"/>
        </w:rPr>
      </w:pPr>
      <w:r w:rsidRPr="00D71432">
        <w:rPr>
          <w:rFonts w:ascii="Times New Roman" w:eastAsia="Calibri" w:hAnsi="Times New Roman" w:cs="Times New Roman"/>
          <w:b/>
          <w:lang w:val="ro-RO"/>
        </w:rPr>
        <w:t xml:space="preserve">I. </w:t>
      </w:r>
      <w:r w:rsidR="00E205C8" w:rsidRPr="00D71432">
        <w:rPr>
          <w:rFonts w:ascii="Times New Roman" w:eastAsia="Calibri" w:hAnsi="Times New Roman" w:cs="Times New Roman"/>
          <w:b/>
          <w:lang w:val="ro-RO"/>
        </w:rPr>
        <w:t>Autoritatea competentă în domeniul siguranţei ocupaţionale care a dispus controlul:</w:t>
      </w:r>
    </w:p>
    <w:p w:rsidR="00445A41" w:rsidRPr="00D71432" w:rsidRDefault="00E205C8" w:rsidP="00C11266">
      <w:pPr>
        <w:spacing w:after="0" w:line="240" w:lineRule="auto"/>
        <w:rPr>
          <w:rFonts w:ascii="Times New Roman" w:eastAsia="Calibri" w:hAnsi="Times New Roman" w:cs="Times New Roman"/>
          <w:b/>
          <w:lang w:val="ro-RO"/>
        </w:rPr>
      </w:pPr>
      <w:r w:rsidRPr="00D71432">
        <w:rPr>
          <w:rFonts w:ascii="Times New Roman" w:hAnsi="Times New Roman" w:cs="Times New Roman"/>
          <w:lang w:val="ro-RO"/>
        </w:rPr>
        <w:t>_____________</w:t>
      </w:r>
      <w:r w:rsidR="000E3572" w:rsidRPr="00D71432">
        <w:rPr>
          <w:rFonts w:ascii="Times New Roman" w:hAnsi="Times New Roman" w:cs="Times New Roman"/>
          <w:lang w:val="ro-RO"/>
        </w:rPr>
        <w:t>________________________________________________</w:t>
      </w:r>
      <w:r w:rsidR="00473F32" w:rsidRPr="00D71432">
        <w:rPr>
          <w:rFonts w:ascii="Times New Roman" w:hAnsi="Times New Roman" w:cs="Times New Roman"/>
          <w:lang w:val="ro-RO"/>
        </w:rPr>
        <w:t>_______________________________</w:t>
      </w:r>
    </w:p>
    <w:p w:rsidR="001F0B85" w:rsidRPr="00D71432" w:rsidRDefault="001F0B85" w:rsidP="00C11266">
      <w:pPr>
        <w:spacing w:after="0" w:line="240" w:lineRule="auto"/>
        <w:rPr>
          <w:rFonts w:ascii="Times New Roman" w:eastAsia="Calibri" w:hAnsi="Times New Roman" w:cs="Times New Roman"/>
          <w:b/>
          <w:lang w:val="ro-RO"/>
        </w:rPr>
      </w:pPr>
    </w:p>
    <w:p w:rsidR="00D9336A" w:rsidRPr="00D71432" w:rsidRDefault="000E3572" w:rsidP="00C11266">
      <w:pPr>
        <w:spacing w:after="0" w:line="240" w:lineRule="auto"/>
        <w:rPr>
          <w:rFonts w:ascii="Times New Roman" w:eastAsia="Calibri" w:hAnsi="Times New Roman" w:cs="Times New Roman"/>
          <w:b/>
          <w:lang w:val="ro-RO"/>
        </w:rPr>
      </w:pPr>
      <w:r w:rsidRPr="00D71432">
        <w:rPr>
          <w:rFonts w:ascii="Times New Roman" w:eastAsia="Calibri" w:hAnsi="Times New Roman" w:cs="Times New Roman"/>
          <w:b/>
          <w:lang w:val="ro-RO"/>
        </w:rPr>
        <w:t xml:space="preserve">II. </w:t>
      </w:r>
      <w:r w:rsidR="00D9336A" w:rsidRPr="00D71432">
        <w:rPr>
          <w:rFonts w:ascii="Times New Roman" w:eastAsia="Calibri" w:hAnsi="Times New Roman" w:cs="Times New Roman"/>
          <w:b/>
          <w:lang w:val="ro-RO"/>
        </w:rPr>
        <w:t>Numele, prenumele și funcțiile inspectorilor care efectuează controlul:</w:t>
      </w:r>
    </w:p>
    <w:p w:rsidR="00D9336A" w:rsidRPr="00D71432" w:rsidRDefault="00D9336A" w:rsidP="00C11266">
      <w:pPr>
        <w:spacing w:after="0" w:line="240" w:lineRule="auto"/>
        <w:rPr>
          <w:rFonts w:ascii="Times New Roman" w:eastAsia="Calibri" w:hAnsi="Times New Roman" w:cs="Times New Roman"/>
          <w:lang w:val="ro-RO"/>
        </w:rPr>
      </w:pPr>
      <w:r w:rsidRPr="00D71432">
        <w:rPr>
          <w:rFonts w:ascii="Times New Roman" w:eastAsia="Calibri" w:hAnsi="Times New Roman" w:cs="Times New Roman"/>
          <w:lang w:val="ro-RO"/>
        </w:rPr>
        <w:t>____________________________________________________________________________________________</w:t>
      </w:r>
    </w:p>
    <w:p w:rsidR="00D9336A" w:rsidRPr="00D71432" w:rsidRDefault="00D9336A" w:rsidP="00C11266">
      <w:pPr>
        <w:spacing w:after="0" w:line="240" w:lineRule="auto"/>
        <w:rPr>
          <w:rFonts w:ascii="Times New Roman" w:eastAsia="Calibri" w:hAnsi="Times New Roman" w:cs="Times New Roman"/>
          <w:i/>
          <w:lang w:val="ro-RO"/>
        </w:rPr>
      </w:pPr>
      <w:r w:rsidRPr="00D71432">
        <w:rPr>
          <w:rFonts w:ascii="Times New Roman" w:eastAsia="Calibri" w:hAnsi="Times New Roman" w:cs="Times New Roman"/>
          <w:lang w:val="ro-RO"/>
        </w:rPr>
        <w:t>________________________________________________________________________________________________________________________________________________________________________________________</w:t>
      </w:r>
    </w:p>
    <w:p w:rsidR="00473F32" w:rsidRPr="00D71432" w:rsidRDefault="00473F32" w:rsidP="00C11266">
      <w:pPr>
        <w:spacing w:after="0" w:line="240" w:lineRule="auto"/>
        <w:rPr>
          <w:rFonts w:ascii="Times New Roman" w:eastAsia="Calibri" w:hAnsi="Times New Roman" w:cs="Times New Roman"/>
          <w:b/>
          <w:bCs/>
          <w:lang w:val="ro-RO" w:bidi="ar-JO"/>
        </w:rPr>
      </w:pPr>
    </w:p>
    <w:p w:rsidR="00D9336A" w:rsidRPr="00D71432" w:rsidRDefault="00D9336A" w:rsidP="00C11266">
      <w:pPr>
        <w:spacing w:after="0" w:line="240" w:lineRule="auto"/>
        <w:rPr>
          <w:rFonts w:ascii="Times New Roman" w:eastAsia="Calibri" w:hAnsi="Times New Roman" w:cs="Times New Roman"/>
          <w:b/>
          <w:bCs/>
          <w:lang w:val="ro-RO" w:bidi="ar-JO"/>
        </w:rPr>
      </w:pPr>
      <w:r w:rsidRPr="00D71432">
        <w:rPr>
          <w:rFonts w:ascii="Times New Roman" w:eastAsia="Calibri" w:hAnsi="Times New Roman" w:cs="Times New Roman"/>
          <w:b/>
          <w:bCs/>
          <w:lang w:val="ro-RO" w:bidi="ar-JO"/>
        </w:rPr>
        <w:t>I</w:t>
      </w:r>
      <w:r w:rsidR="000E3572" w:rsidRPr="00D71432">
        <w:rPr>
          <w:rFonts w:ascii="Times New Roman" w:eastAsia="Calibri" w:hAnsi="Times New Roman" w:cs="Times New Roman"/>
          <w:b/>
          <w:bCs/>
          <w:lang w:val="ro-RO" w:bidi="ar-JO"/>
        </w:rPr>
        <w:t>I</w:t>
      </w:r>
      <w:r w:rsidRPr="00D71432">
        <w:rPr>
          <w:rFonts w:ascii="Times New Roman" w:eastAsia="Calibri" w:hAnsi="Times New Roman" w:cs="Times New Roman"/>
          <w:b/>
          <w:bCs/>
          <w:lang w:val="ro-RO" w:bidi="ar-JO"/>
        </w:rPr>
        <w:t xml:space="preserve">I. Persoana și obiectul supus controlului: </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Denumirea persoanei  __________________________________________________________________________</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Sediul juridic, cod fiscal ________________________________________________________________________</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____________________________________________________________________________________________</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Numele, prenumele conducătorului persoanei supuse controlului/reprezentantului acesteia  ___________________</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____________________________________________________________________________________________</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Unitatea structurală/funcțională supusă controlului (denumirea) _________________________________________</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Sediul unității structurale/funcționale ______________________________________________________________</w:t>
      </w:r>
    </w:p>
    <w:p w:rsidR="00D9336A" w:rsidRPr="00D71432" w:rsidRDefault="00D9336A" w:rsidP="00C11266">
      <w:pPr>
        <w:spacing w:after="0" w:line="240" w:lineRule="auto"/>
        <w:ind w:right="-90"/>
        <w:jc w:val="both"/>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Alte date caracteristice ale unității (după caz) ________________________________________________________</w:t>
      </w:r>
    </w:p>
    <w:p w:rsidR="00D9336A" w:rsidRPr="00D71432" w:rsidRDefault="00D9336A" w:rsidP="00C11266">
      <w:pPr>
        <w:spacing w:after="0" w:line="240" w:lineRule="auto"/>
        <w:ind w:right="-90"/>
        <w:jc w:val="both"/>
        <w:rPr>
          <w:rFonts w:ascii="Times New Roman" w:eastAsia="Calibri" w:hAnsi="Times New Roman" w:cs="Times New Roman"/>
          <w:bCs/>
          <w:lang w:val="ro-RO" w:bidi="ar-JO"/>
        </w:rPr>
      </w:pPr>
    </w:p>
    <w:p w:rsidR="00D9336A" w:rsidRPr="00D71432" w:rsidRDefault="00D9336A" w:rsidP="00C11266">
      <w:pPr>
        <w:tabs>
          <w:tab w:val="left" w:pos="10206"/>
        </w:tabs>
        <w:spacing w:after="0" w:line="240" w:lineRule="auto"/>
        <w:jc w:val="both"/>
        <w:rPr>
          <w:rFonts w:ascii="Times New Roman" w:eastAsia="Calibri" w:hAnsi="Times New Roman" w:cs="Times New Roman"/>
          <w:b/>
          <w:bCs/>
          <w:lang w:val="ro-RO" w:bidi="ar-JO"/>
        </w:rPr>
      </w:pPr>
      <w:r w:rsidRPr="00D71432">
        <w:rPr>
          <w:rFonts w:ascii="Times New Roman" w:eastAsia="Calibri" w:hAnsi="Times New Roman" w:cs="Times New Roman"/>
          <w:b/>
          <w:bCs/>
          <w:lang w:val="ro-RO" w:bidi="ar-JO"/>
        </w:rPr>
        <w:t>I</w:t>
      </w:r>
      <w:r w:rsidR="00412724" w:rsidRPr="00D71432">
        <w:rPr>
          <w:rFonts w:ascii="Times New Roman" w:eastAsia="Calibri" w:hAnsi="Times New Roman" w:cs="Times New Roman"/>
          <w:b/>
          <w:bCs/>
          <w:lang w:val="ro-RO" w:bidi="ar-JO"/>
        </w:rPr>
        <w:t>V</w:t>
      </w:r>
      <w:r w:rsidRPr="00D71432">
        <w:rPr>
          <w:rFonts w:ascii="Times New Roman" w:eastAsia="Calibri" w:hAnsi="Times New Roman" w:cs="Times New Roman"/>
          <w:b/>
          <w:bCs/>
          <w:lang w:val="ro-RO" w:bidi="ar-JO"/>
        </w:rPr>
        <w:t>. Informații despre persoana supusă controlului necesare pentru evaluarea riscului</w:t>
      </w:r>
      <w:r w:rsidRPr="00D71432">
        <w:rPr>
          <w:rFonts w:ascii="Times New Roman" w:eastAsia="Calibri" w:hAnsi="Times New Roman" w:cs="Times New Roman"/>
          <w:b/>
          <w:bCs/>
          <w:vertAlign w:val="superscript"/>
          <w:lang w:val="ro-RO" w:bidi="ar-JO"/>
        </w:rPr>
        <w:footnoteReference w:id="2"/>
      </w:r>
      <w:r w:rsidRPr="00D71432">
        <w:rPr>
          <w:rFonts w:ascii="Times New Roman" w:eastAsia="Calibri" w:hAnsi="Times New Roman" w:cs="Times New Roman"/>
          <w:b/>
          <w:bCs/>
          <w:lang w:val="ro-RO" w:bidi="ar-JO"/>
        </w:rPr>
        <w:t>:</w:t>
      </w:r>
    </w:p>
    <w:p w:rsidR="00D9336A" w:rsidRPr="00D71432" w:rsidRDefault="00D9336A" w:rsidP="00C11266">
      <w:pPr>
        <w:tabs>
          <w:tab w:val="left" w:pos="10206"/>
        </w:tabs>
        <w:spacing w:after="0" w:line="240" w:lineRule="auto"/>
        <w:jc w:val="both"/>
        <w:rPr>
          <w:rFonts w:ascii="Times New Roman" w:eastAsia="Calibri" w:hAnsi="Times New Roman" w:cs="Times New Roman"/>
          <w:b/>
          <w:bCs/>
          <w:lang w:val="ro-RO" w:bidi="ar-JO"/>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605"/>
        <w:gridCol w:w="2665"/>
        <w:gridCol w:w="901"/>
        <w:gridCol w:w="1254"/>
        <w:gridCol w:w="2772"/>
      </w:tblGrid>
      <w:tr w:rsidR="00D71432" w:rsidRPr="00D71432" w:rsidTr="00C56D1F">
        <w:trPr>
          <w:cantSplit/>
          <w:trHeight w:val="1421"/>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D9336A" w:rsidP="00C11266">
            <w:pPr>
              <w:shd w:val="clear" w:color="auto" w:fill="FFFFFF"/>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Criteriul</w:t>
            </w:r>
            <w:r w:rsidRPr="00D71432">
              <w:rPr>
                <w:rFonts w:ascii="Times New Roman" w:eastAsia="Calibri" w:hAnsi="Times New Roman" w:cs="Times New Roman"/>
                <w:b/>
                <w:vertAlign w:val="superscript"/>
                <w:lang w:val="ro-RO"/>
              </w:rPr>
              <w:footnoteReference w:id="3"/>
            </w:r>
          </w:p>
        </w:tc>
        <w:tc>
          <w:tcPr>
            <w:tcW w:w="2665"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D9336A" w:rsidP="00C11266">
            <w:pPr>
              <w:shd w:val="clear" w:color="auto" w:fill="FFFFFF"/>
              <w:spacing w:after="0" w:line="240" w:lineRule="auto"/>
              <w:ind w:left="397" w:hanging="397"/>
              <w:jc w:val="center"/>
              <w:rPr>
                <w:rFonts w:ascii="Times New Roman" w:eastAsia="Calibri" w:hAnsi="Times New Roman" w:cs="Times New Roman"/>
                <w:b/>
                <w:lang w:val="ro-RO"/>
              </w:rPr>
            </w:pPr>
            <w:r w:rsidRPr="00D71432">
              <w:rPr>
                <w:rFonts w:ascii="Times New Roman" w:eastAsia="Calibri" w:hAnsi="Times New Roman" w:cs="Times New Roman"/>
                <w:b/>
                <w:lang w:val="ro-RO"/>
              </w:rPr>
              <w:t xml:space="preserve">Informația curentă </w:t>
            </w:r>
          </w:p>
          <w:p w:rsidR="00D9336A" w:rsidRPr="00D71432" w:rsidRDefault="00D9336A" w:rsidP="00934691">
            <w:pPr>
              <w:shd w:val="clear" w:color="auto" w:fill="FFFFFF"/>
              <w:spacing w:after="0" w:line="240" w:lineRule="auto"/>
              <w:jc w:val="center"/>
              <w:rPr>
                <w:rFonts w:ascii="Times New Roman" w:eastAsia="Calibri" w:hAnsi="Times New Roman" w:cs="Times New Roman"/>
                <w:i/>
                <w:lang w:val="ro-RO"/>
              </w:rPr>
            </w:pPr>
            <w:r w:rsidRPr="00D71432">
              <w:rPr>
                <w:rFonts w:ascii="Times New Roman" w:eastAsia="Calibri" w:hAnsi="Times New Roman" w:cs="Times New Roman"/>
                <w:i/>
                <w:lang w:val="ro-RO"/>
              </w:rPr>
              <w:t xml:space="preserve">(deținută de </w:t>
            </w:r>
            <w:r w:rsidR="00934691">
              <w:rPr>
                <w:rFonts w:ascii="Times New Roman" w:eastAsia="Calibri" w:hAnsi="Times New Roman" w:cs="Times New Roman"/>
                <w:i/>
                <w:lang w:val="ro-RO"/>
              </w:rPr>
              <w:t xml:space="preserve">autoritate </w:t>
            </w:r>
            <w:r w:rsidRPr="00D71432">
              <w:rPr>
                <w:rFonts w:ascii="Times New Roman" w:eastAsia="Calibri" w:hAnsi="Times New Roman" w:cs="Times New Roman"/>
                <w:i/>
                <w:lang w:val="ro-RO"/>
              </w:rPr>
              <w:t>la data inițierii controlului)</w:t>
            </w:r>
          </w:p>
        </w:tc>
        <w:tc>
          <w:tcPr>
            <w:tcW w:w="901"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D9336A" w:rsidP="00C11266">
            <w:pPr>
              <w:shd w:val="clear" w:color="auto" w:fill="FFFFFF"/>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Gradul de risc</w:t>
            </w:r>
          </w:p>
        </w:tc>
        <w:tc>
          <w:tcPr>
            <w:tcW w:w="1254"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D9336A" w:rsidP="00C11266">
            <w:pPr>
              <w:shd w:val="clear" w:color="auto" w:fill="FFFFFF"/>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 xml:space="preserve">Informația curentă este valabilă  </w:t>
            </w:r>
          </w:p>
          <w:p w:rsidR="00D9336A" w:rsidRPr="00D71432" w:rsidRDefault="00D9336A" w:rsidP="00C11266">
            <w:pPr>
              <w:shd w:val="clear" w:color="auto" w:fill="FFFFFF"/>
              <w:spacing w:after="0" w:line="240" w:lineRule="auto"/>
              <w:jc w:val="center"/>
              <w:rPr>
                <w:rFonts w:ascii="Times New Roman" w:eastAsia="Calibri" w:hAnsi="Times New Roman" w:cs="Times New Roman"/>
                <w:i/>
                <w:lang w:val="ro-RO"/>
              </w:rPr>
            </w:pPr>
            <w:r w:rsidRPr="00D71432">
              <w:rPr>
                <w:rFonts w:ascii="Times New Roman" w:eastAsia="Calibri" w:hAnsi="Times New Roman" w:cs="Times New Roman"/>
                <w:i/>
                <w:lang w:val="ro-RO"/>
              </w:rPr>
              <w:t>(se bifează dacă este cazul)</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D9336A" w:rsidP="00C11266">
            <w:pPr>
              <w:shd w:val="clear" w:color="auto" w:fill="FFFFFF"/>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 xml:space="preserve">Informația revizuită în cadrul controlului </w:t>
            </w:r>
            <w:r w:rsidRPr="00D71432">
              <w:rPr>
                <w:rFonts w:ascii="Times New Roman" w:eastAsia="Calibri" w:hAnsi="Times New Roman" w:cs="Times New Roman"/>
                <w:i/>
                <w:lang w:val="ro-RO"/>
              </w:rPr>
              <w:t>(se completează dacă este cazul)</w:t>
            </w:r>
          </w:p>
        </w:tc>
      </w:tr>
      <w:tr w:rsidR="00D71432" w:rsidRPr="00D71432" w:rsidTr="00C56D1F">
        <w:trPr>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r w:rsidRPr="00D71432">
              <w:rPr>
                <w:rFonts w:ascii="Times New Roman" w:eastAsia="Calibri" w:hAnsi="Times New Roman" w:cs="Times New Roman"/>
                <w:lang w:val="ro-RO"/>
              </w:rPr>
              <w:t xml:space="preserve">Domeniul activității economice </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r>
      <w:tr w:rsidR="00D71432" w:rsidRPr="00D71432" w:rsidTr="00C56D1F">
        <w:trPr>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C56D1F" w:rsidP="00C11266">
            <w:pPr>
              <w:shd w:val="clear" w:color="auto" w:fill="FFFFFF"/>
              <w:spacing w:after="0" w:line="240" w:lineRule="auto"/>
              <w:rPr>
                <w:rFonts w:ascii="Times New Roman" w:eastAsia="Calibri" w:hAnsi="Times New Roman" w:cs="Times New Roman"/>
                <w:lang w:val="ro-RO"/>
              </w:rPr>
            </w:pPr>
            <w:r w:rsidRPr="00D71432">
              <w:rPr>
                <w:rFonts w:ascii="Times New Roman" w:eastAsia="Calibri" w:hAnsi="Times New Roman" w:cs="Times New Roman"/>
                <w:lang w:val="ro-RO"/>
              </w:rPr>
              <w:t>Numărul de angajaţi (R2);</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r>
      <w:tr w:rsidR="00D71432" w:rsidRPr="00D71432" w:rsidTr="00C56D1F">
        <w:trPr>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C56D1F" w:rsidP="00C11266">
            <w:pPr>
              <w:shd w:val="clear" w:color="auto" w:fill="FFFFFF"/>
              <w:spacing w:after="0" w:line="240" w:lineRule="auto"/>
              <w:rPr>
                <w:rFonts w:ascii="Times New Roman" w:eastAsia="Calibri" w:hAnsi="Times New Roman" w:cs="Times New Roman"/>
                <w:lang w:val="ro-RO"/>
              </w:rPr>
            </w:pPr>
            <w:r w:rsidRPr="00D71432">
              <w:rPr>
                <w:rFonts w:ascii="Times New Roman" w:eastAsia="Calibri" w:hAnsi="Times New Roman" w:cs="Times New Roman"/>
                <w:lang w:val="ro-RO"/>
              </w:rPr>
              <w:t>Producerea accidentelor de muncă</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r>
    </w:tbl>
    <w:p w:rsidR="00761712" w:rsidRPr="00D71432" w:rsidRDefault="00761712" w:rsidP="00C11266">
      <w:pPr>
        <w:spacing w:after="0" w:line="240" w:lineRule="auto"/>
        <w:ind w:left="270"/>
        <w:rPr>
          <w:rFonts w:ascii="Times New Roman" w:eastAsia="Calibri" w:hAnsi="Times New Roman" w:cs="Times New Roman"/>
          <w:b/>
          <w:bCs/>
          <w:lang w:val="ro-RO" w:bidi="ar-JO"/>
        </w:rPr>
      </w:pPr>
    </w:p>
    <w:p w:rsidR="00D9336A" w:rsidRPr="00D71432" w:rsidRDefault="00D9336A" w:rsidP="00C11266">
      <w:pPr>
        <w:spacing w:after="0" w:line="240" w:lineRule="auto"/>
        <w:rPr>
          <w:rFonts w:ascii="Times New Roman" w:eastAsia="Calibri" w:hAnsi="Times New Roman" w:cs="Times New Roman"/>
          <w:b/>
          <w:bCs/>
          <w:lang w:val="ro-RO" w:bidi="ar-JO"/>
        </w:rPr>
      </w:pPr>
      <w:r w:rsidRPr="00D71432">
        <w:rPr>
          <w:rFonts w:ascii="Times New Roman" w:eastAsia="Calibri" w:hAnsi="Times New Roman" w:cs="Times New Roman"/>
          <w:b/>
          <w:bCs/>
          <w:lang w:val="ro-RO" w:bidi="ar-JO"/>
        </w:rPr>
        <w:t>V. Lista de întrebări</w:t>
      </w:r>
    </w:p>
    <w:p w:rsidR="001F0B85" w:rsidRPr="00D71432" w:rsidRDefault="001F0B85" w:rsidP="00C11266">
      <w:pPr>
        <w:spacing w:after="0" w:line="240" w:lineRule="auto"/>
        <w:rPr>
          <w:rFonts w:ascii="Times New Roman" w:eastAsia="Calibri" w:hAnsi="Times New Roman" w:cs="Times New Roman"/>
          <w:b/>
          <w:bCs/>
          <w:lang w:val="ro-RO" w:bidi="ar-JO"/>
        </w:rPr>
      </w:pPr>
    </w:p>
    <w:tbl>
      <w:tblPr>
        <w:tblW w:w="9879" w:type="dxa"/>
        <w:tblInd w:w="40" w:type="dxa"/>
        <w:tblLayout w:type="fixed"/>
        <w:tblCellMar>
          <w:left w:w="40" w:type="dxa"/>
          <w:right w:w="40" w:type="dxa"/>
        </w:tblCellMar>
        <w:tblLook w:val="0000"/>
      </w:tblPr>
      <w:tblGrid>
        <w:gridCol w:w="519"/>
        <w:gridCol w:w="3402"/>
        <w:gridCol w:w="1984"/>
        <w:gridCol w:w="426"/>
        <w:gridCol w:w="425"/>
        <w:gridCol w:w="709"/>
        <w:gridCol w:w="997"/>
        <w:gridCol w:w="992"/>
        <w:gridCol w:w="425"/>
      </w:tblGrid>
      <w:tr w:rsidR="00D71432" w:rsidRPr="00D71432" w:rsidTr="00934691">
        <w:tc>
          <w:tcPr>
            <w:tcW w:w="519" w:type="dxa"/>
            <w:vMerge w:val="restart"/>
            <w:tcBorders>
              <w:top w:val="single" w:sz="6" w:space="0" w:color="auto"/>
              <w:left w:val="single" w:sz="6" w:space="0" w:color="auto"/>
              <w:right w:val="single" w:sz="6" w:space="0" w:color="auto"/>
            </w:tcBorders>
            <w:vAlign w:val="center"/>
          </w:tcPr>
          <w:p w:rsidR="00334119" w:rsidRPr="00281241" w:rsidRDefault="00334119" w:rsidP="00281241">
            <w:pPr>
              <w:tabs>
                <w:tab w:val="left" w:pos="196"/>
                <w:tab w:val="left" w:pos="798"/>
              </w:tabs>
              <w:spacing w:after="0" w:line="240" w:lineRule="auto"/>
              <w:ind w:left="-7" w:firstLine="7"/>
              <w:jc w:val="center"/>
              <w:rPr>
                <w:rFonts w:ascii="Times New Roman" w:eastAsia="Calibri" w:hAnsi="Times New Roman" w:cs="Times New Roman"/>
                <w:b/>
                <w:lang w:val="ro-RO"/>
              </w:rPr>
            </w:pPr>
            <w:r w:rsidRPr="00281241">
              <w:rPr>
                <w:rFonts w:ascii="Times New Roman" w:eastAsia="Calibri" w:hAnsi="Times New Roman" w:cs="Times New Roman"/>
                <w:b/>
                <w:lang w:val="ro-RO"/>
              </w:rPr>
              <w:t>Nr. d/o</w:t>
            </w:r>
          </w:p>
        </w:tc>
        <w:tc>
          <w:tcPr>
            <w:tcW w:w="3402" w:type="dxa"/>
            <w:vMerge w:val="restart"/>
            <w:tcBorders>
              <w:top w:val="single" w:sz="6" w:space="0" w:color="auto"/>
              <w:left w:val="single" w:sz="6" w:space="0" w:color="auto"/>
              <w:right w:val="single" w:sz="6" w:space="0" w:color="auto"/>
            </w:tcBorders>
            <w:vAlign w:val="center"/>
          </w:tcPr>
          <w:p w:rsidR="00334119" w:rsidRPr="00D71432" w:rsidRDefault="00334119" w:rsidP="001F0B85">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Întrebări</w:t>
            </w:r>
          </w:p>
        </w:tc>
        <w:tc>
          <w:tcPr>
            <w:tcW w:w="1984" w:type="dxa"/>
            <w:vMerge w:val="restart"/>
            <w:tcBorders>
              <w:top w:val="single" w:sz="6" w:space="0" w:color="auto"/>
              <w:left w:val="single" w:sz="6" w:space="0" w:color="auto"/>
              <w:right w:val="single" w:sz="6" w:space="0" w:color="auto"/>
            </w:tcBorders>
            <w:vAlign w:val="center"/>
          </w:tcPr>
          <w:p w:rsidR="00334119" w:rsidRPr="00D71432" w:rsidRDefault="00334119" w:rsidP="001F0B85">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Referința legală</w:t>
            </w: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334119" w:rsidRPr="00D71432" w:rsidRDefault="00334119" w:rsidP="001F0B85">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Conformitatea</w:t>
            </w:r>
          </w:p>
        </w:tc>
        <w:tc>
          <w:tcPr>
            <w:tcW w:w="1989" w:type="dxa"/>
            <w:gridSpan w:val="2"/>
            <w:vMerge w:val="restart"/>
            <w:tcBorders>
              <w:top w:val="single" w:sz="6" w:space="0" w:color="auto"/>
              <w:left w:val="single" w:sz="6" w:space="0" w:color="auto"/>
              <w:right w:val="single" w:sz="6" w:space="0" w:color="auto"/>
            </w:tcBorders>
            <w:vAlign w:val="center"/>
          </w:tcPr>
          <w:p w:rsidR="00334119" w:rsidRPr="00D71432" w:rsidRDefault="00334119" w:rsidP="001F0B85">
            <w:pPr>
              <w:tabs>
                <w:tab w:val="left" w:pos="798"/>
              </w:tabs>
              <w:spacing w:after="0" w:line="240" w:lineRule="auto"/>
              <w:ind w:left="113" w:right="113"/>
              <w:jc w:val="center"/>
              <w:rPr>
                <w:rFonts w:ascii="Times New Roman" w:eastAsia="Calibri" w:hAnsi="Times New Roman" w:cs="Times New Roman"/>
                <w:b/>
                <w:lang w:val="ro-RO"/>
              </w:rPr>
            </w:pPr>
            <w:r w:rsidRPr="00D71432">
              <w:rPr>
                <w:rFonts w:ascii="Times New Roman" w:eastAsia="Calibri" w:hAnsi="Times New Roman" w:cs="Times New Roman"/>
                <w:b/>
                <w:lang w:val="ro-RO"/>
              </w:rPr>
              <w:t>Comentarii</w:t>
            </w:r>
          </w:p>
        </w:tc>
        <w:tc>
          <w:tcPr>
            <w:tcW w:w="425" w:type="dxa"/>
            <w:vMerge w:val="restart"/>
            <w:tcBorders>
              <w:top w:val="single" w:sz="6" w:space="0" w:color="auto"/>
              <w:left w:val="single" w:sz="6" w:space="0" w:color="auto"/>
              <w:right w:val="single" w:sz="6" w:space="0" w:color="auto"/>
            </w:tcBorders>
            <w:textDirection w:val="btLr"/>
            <w:vAlign w:val="center"/>
          </w:tcPr>
          <w:p w:rsidR="00334119" w:rsidRPr="00D71432" w:rsidRDefault="00334119" w:rsidP="001F0B85">
            <w:pPr>
              <w:tabs>
                <w:tab w:val="left" w:pos="798"/>
              </w:tabs>
              <w:spacing w:after="0" w:line="240" w:lineRule="auto"/>
              <w:ind w:left="113" w:right="113"/>
              <w:jc w:val="center"/>
              <w:rPr>
                <w:rFonts w:ascii="Times New Roman" w:eastAsia="Calibri" w:hAnsi="Times New Roman" w:cs="Times New Roman"/>
                <w:b/>
                <w:lang w:val="ro-RO"/>
              </w:rPr>
            </w:pPr>
            <w:r w:rsidRPr="00D71432">
              <w:rPr>
                <w:rFonts w:ascii="Times New Roman" w:eastAsia="Calibri" w:hAnsi="Times New Roman" w:cs="Times New Roman"/>
                <w:b/>
                <w:lang w:val="ro-RO"/>
              </w:rPr>
              <w:t>Ponderea</w:t>
            </w:r>
          </w:p>
        </w:tc>
      </w:tr>
      <w:tr w:rsidR="00D71432" w:rsidRPr="00D71432" w:rsidTr="00934691">
        <w:trPr>
          <w:trHeight w:val="859"/>
        </w:trPr>
        <w:tc>
          <w:tcPr>
            <w:tcW w:w="519" w:type="dxa"/>
            <w:vMerge/>
            <w:tcBorders>
              <w:left w:val="single" w:sz="6" w:space="0" w:color="auto"/>
              <w:bottom w:val="single" w:sz="6" w:space="0" w:color="auto"/>
              <w:right w:val="single" w:sz="6" w:space="0" w:color="auto"/>
            </w:tcBorders>
          </w:tcPr>
          <w:p w:rsidR="00334119" w:rsidRPr="00281241" w:rsidRDefault="00334119" w:rsidP="00281241">
            <w:pPr>
              <w:tabs>
                <w:tab w:val="left" w:pos="196"/>
                <w:tab w:val="left" w:pos="798"/>
              </w:tabs>
              <w:spacing w:after="0" w:line="240" w:lineRule="auto"/>
              <w:ind w:left="-7" w:firstLine="7"/>
              <w:jc w:val="center"/>
              <w:rPr>
                <w:rFonts w:ascii="Times New Roman" w:eastAsia="Calibri" w:hAnsi="Times New Roman" w:cs="Times New Roman"/>
                <w:lang w:val="ro-RO"/>
              </w:rPr>
            </w:pPr>
          </w:p>
        </w:tc>
        <w:tc>
          <w:tcPr>
            <w:tcW w:w="3402" w:type="dxa"/>
            <w:vMerge/>
            <w:tcBorders>
              <w:left w:val="single" w:sz="6" w:space="0" w:color="auto"/>
              <w:bottom w:val="single" w:sz="6" w:space="0" w:color="auto"/>
              <w:right w:val="single" w:sz="6" w:space="0" w:color="auto"/>
            </w:tcBorders>
          </w:tcPr>
          <w:p w:rsidR="00334119" w:rsidRPr="00D71432" w:rsidRDefault="00334119" w:rsidP="00C11266">
            <w:pPr>
              <w:tabs>
                <w:tab w:val="left" w:pos="798"/>
              </w:tabs>
              <w:spacing w:after="0" w:line="240" w:lineRule="auto"/>
              <w:jc w:val="both"/>
              <w:rPr>
                <w:rFonts w:ascii="Times New Roman" w:eastAsia="Calibri" w:hAnsi="Times New Roman" w:cs="Times New Roman"/>
                <w:lang w:val="ro-RO"/>
              </w:rPr>
            </w:pPr>
          </w:p>
        </w:tc>
        <w:tc>
          <w:tcPr>
            <w:tcW w:w="1984" w:type="dxa"/>
            <w:vMerge/>
            <w:tcBorders>
              <w:left w:val="single" w:sz="6" w:space="0" w:color="auto"/>
              <w:bottom w:val="single" w:sz="6" w:space="0" w:color="auto"/>
              <w:right w:val="single" w:sz="6" w:space="0" w:color="auto"/>
            </w:tcBorders>
          </w:tcPr>
          <w:p w:rsidR="00334119" w:rsidRPr="00D71432" w:rsidRDefault="00334119" w:rsidP="00C11266">
            <w:pPr>
              <w:tabs>
                <w:tab w:val="left" w:pos="798"/>
              </w:tabs>
              <w:spacing w:after="0" w:line="240" w:lineRule="auto"/>
              <w:rPr>
                <w:rFonts w:ascii="Times New Roman" w:eastAsia="Calibri"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334119" w:rsidRPr="00D71432" w:rsidRDefault="00334119" w:rsidP="001F0B85">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Da</w:t>
            </w:r>
          </w:p>
        </w:tc>
        <w:tc>
          <w:tcPr>
            <w:tcW w:w="425" w:type="dxa"/>
            <w:tcBorders>
              <w:top w:val="single" w:sz="6" w:space="0" w:color="auto"/>
              <w:left w:val="single" w:sz="6" w:space="0" w:color="auto"/>
              <w:bottom w:val="single" w:sz="6" w:space="0" w:color="auto"/>
              <w:right w:val="single" w:sz="6" w:space="0" w:color="auto"/>
            </w:tcBorders>
          </w:tcPr>
          <w:p w:rsidR="00334119" w:rsidRPr="00D71432" w:rsidRDefault="00334119" w:rsidP="001F0B85">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Nu</w:t>
            </w:r>
          </w:p>
        </w:tc>
        <w:tc>
          <w:tcPr>
            <w:tcW w:w="709" w:type="dxa"/>
            <w:tcBorders>
              <w:top w:val="single" w:sz="6" w:space="0" w:color="auto"/>
              <w:left w:val="single" w:sz="6" w:space="0" w:color="auto"/>
              <w:bottom w:val="single" w:sz="6" w:space="0" w:color="auto"/>
              <w:right w:val="single" w:sz="6" w:space="0" w:color="auto"/>
            </w:tcBorders>
          </w:tcPr>
          <w:p w:rsidR="00334119" w:rsidRPr="00D71432" w:rsidRDefault="00334119" w:rsidP="001F0B85">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Nu este cazul</w:t>
            </w:r>
          </w:p>
        </w:tc>
        <w:tc>
          <w:tcPr>
            <w:tcW w:w="1989" w:type="dxa"/>
            <w:gridSpan w:val="2"/>
            <w:vMerge/>
            <w:tcBorders>
              <w:left w:val="single" w:sz="6" w:space="0" w:color="auto"/>
              <w:bottom w:val="single" w:sz="6" w:space="0" w:color="auto"/>
              <w:right w:val="single" w:sz="6" w:space="0" w:color="auto"/>
            </w:tcBorders>
          </w:tcPr>
          <w:p w:rsidR="00334119" w:rsidRPr="00D71432" w:rsidRDefault="00334119" w:rsidP="00C11266">
            <w:pPr>
              <w:tabs>
                <w:tab w:val="left" w:pos="798"/>
              </w:tabs>
              <w:spacing w:after="0" w:line="240" w:lineRule="auto"/>
              <w:rPr>
                <w:rFonts w:ascii="Times New Roman" w:eastAsia="Calibri" w:hAnsi="Times New Roman" w:cs="Times New Roman"/>
                <w:lang w:val="ro-RO"/>
              </w:rPr>
            </w:pPr>
          </w:p>
        </w:tc>
        <w:tc>
          <w:tcPr>
            <w:tcW w:w="425" w:type="dxa"/>
            <w:vMerge/>
            <w:tcBorders>
              <w:left w:val="single" w:sz="6" w:space="0" w:color="auto"/>
              <w:bottom w:val="single" w:sz="6" w:space="0" w:color="auto"/>
              <w:right w:val="single" w:sz="6" w:space="0" w:color="auto"/>
            </w:tcBorders>
          </w:tcPr>
          <w:p w:rsidR="00334119" w:rsidRPr="00D71432" w:rsidRDefault="00334119" w:rsidP="00C11266">
            <w:pPr>
              <w:tabs>
                <w:tab w:val="left" w:pos="798"/>
              </w:tabs>
              <w:spacing w:after="0" w:line="240" w:lineRule="auto"/>
              <w:rPr>
                <w:rFonts w:ascii="Times New Roman" w:eastAsia="Calibri" w:hAnsi="Times New Roman" w:cs="Times New Roman"/>
                <w:lang w:val="ro-RO"/>
              </w:rPr>
            </w:pPr>
          </w:p>
        </w:tc>
      </w:tr>
      <w:tr w:rsidR="00D71432" w:rsidRPr="00D71432" w:rsidTr="00281241">
        <w:trPr>
          <w:trHeight w:val="180"/>
        </w:trPr>
        <w:tc>
          <w:tcPr>
            <w:tcW w:w="8462" w:type="dxa"/>
            <w:gridSpan w:val="7"/>
            <w:vMerge w:val="restart"/>
            <w:tcBorders>
              <w:top w:val="single" w:sz="6" w:space="0" w:color="auto"/>
              <w:left w:val="single" w:sz="6" w:space="0" w:color="auto"/>
              <w:right w:val="single" w:sz="6" w:space="0" w:color="auto"/>
            </w:tcBorders>
            <w:vAlign w:val="center"/>
          </w:tcPr>
          <w:p w:rsidR="00EF5EDE" w:rsidRPr="00281241" w:rsidRDefault="00EF5EDE" w:rsidP="00281241">
            <w:pPr>
              <w:tabs>
                <w:tab w:val="left" w:pos="196"/>
              </w:tabs>
              <w:spacing w:after="0" w:line="240" w:lineRule="auto"/>
              <w:ind w:left="-7" w:firstLine="7"/>
              <w:jc w:val="center"/>
              <w:rPr>
                <w:rFonts w:ascii="Times New Roman" w:hAnsi="Times New Roman" w:cs="Times New Roman"/>
                <w:b/>
                <w:lang w:val="ro-RO"/>
              </w:rPr>
            </w:pPr>
            <w:r w:rsidRPr="00281241">
              <w:rPr>
                <w:rFonts w:ascii="Times New Roman" w:hAnsi="Times New Roman" w:cs="Times New Roman"/>
                <w:b/>
                <w:lang w:val="ro-RO"/>
              </w:rPr>
              <w:t>I. Privind riscurile legate de expunerea la azbest la locul de muncă</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F5EDE" w:rsidRPr="00D71432" w:rsidRDefault="00EF5EDE" w:rsidP="00334119">
            <w:pPr>
              <w:spacing w:after="0" w:line="240" w:lineRule="auto"/>
              <w:jc w:val="center"/>
              <w:rPr>
                <w:rFonts w:ascii="Times New Roman" w:hAnsi="Times New Roman" w:cs="Times New Roman"/>
                <w:lang w:val="ro-RO"/>
              </w:rPr>
            </w:pPr>
            <w:r w:rsidRPr="00D71432">
              <w:rPr>
                <w:rFonts w:ascii="Times New Roman" w:hAnsi="Times New Roman" w:cs="Times New Roman"/>
                <w:b/>
                <w:lang w:val="ro-RO"/>
              </w:rPr>
              <w:t>Nu este cazul</w:t>
            </w:r>
            <w:r w:rsidRPr="00D71432">
              <w:rPr>
                <w:rStyle w:val="FootnoteReference"/>
                <w:rFonts w:ascii="Times New Roman" w:hAnsi="Times New Roman" w:cs="Times New Roman"/>
                <w:b/>
                <w:lang w:val="ro-RO"/>
              </w:rPr>
              <w:footnoteReference w:id="4"/>
            </w:r>
          </w:p>
        </w:tc>
      </w:tr>
      <w:tr w:rsidR="00D71432" w:rsidRPr="00D71432" w:rsidTr="00281241">
        <w:trPr>
          <w:trHeight w:val="302"/>
        </w:trPr>
        <w:tc>
          <w:tcPr>
            <w:tcW w:w="8462" w:type="dxa"/>
            <w:gridSpan w:val="7"/>
            <w:vMerge/>
            <w:tcBorders>
              <w:left w:val="single" w:sz="6" w:space="0" w:color="auto"/>
              <w:bottom w:val="single" w:sz="6" w:space="0" w:color="auto"/>
              <w:right w:val="single" w:sz="6" w:space="0" w:color="auto"/>
            </w:tcBorders>
          </w:tcPr>
          <w:p w:rsidR="00EF5EDE" w:rsidRPr="00281241" w:rsidRDefault="00EF5EDE" w:rsidP="00281241">
            <w:pPr>
              <w:tabs>
                <w:tab w:val="left" w:pos="196"/>
              </w:tabs>
              <w:spacing w:after="0" w:line="240" w:lineRule="auto"/>
              <w:ind w:left="-7" w:firstLine="7"/>
              <w:jc w:val="center"/>
              <w:rPr>
                <w:rFonts w:ascii="Times New Roman" w:hAnsi="Times New Roman" w:cs="Times New Roman"/>
                <w:b/>
                <w:lang w:val="ro-RO"/>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F5EDE" w:rsidRPr="00D71432" w:rsidRDefault="00223FE3" w:rsidP="00DF4E24">
            <w:pPr>
              <w:spacing w:after="0" w:line="240" w:lineRule="auto"/>
              <w:jc w:val="center"/>
              <w:rPr>
                <w:rFonts w:ascii="Times New Roman" w:hAnsi="Times New Roman" w:cs="Times New Roman"/>
                <w:b/>
                <w:lang w:val="ro-RO"/>
              </w:rPr>
            </w:pPr>
            <w:r>
              <w:rPr>
                <w:rFonts w:ascii="Times New Roman" w:hAnsi="Times New Roman" w:cs="Times New Roman"/>
                <w:b/>
                <w:lang w:val="ro-RO"/>
              </w:rPr>
              <w:t>󠄖</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334119" w:rsidRPr="00281241" w:rsidRDefault="00334119"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nil"/>
              <w:bottom w:val="single" w:sz="8" w:space="0" w:color="auto"/>
              <w:right w:val="single" w:sz="8" w:space="0" w:color="auto"/>
            </w:tcBorders>
            <w:shd w:val="clear" w:color="auto" w:fill="FFFFFF"/>
          </w:tcPr>
          <w:p w:rsidR="00334119" w:rsidRPr="00D71432" w:rsidRDefault="00334119" w:rsidP="00C11266">
            <w:pPr>
              <w:spacing w:after="0" w:line="240" w:lineRule="auto"/>
              <w:jc w:val="both"/>
              <w:rPr>
                <w:rFonts w:ascii="Times New Roman" w:hAnsi="Times New Roman" w:cs="Times New Roman"/>
                <w:lang w:val="ro-RO"/>
              </w:rPr>
            </w:pPr>
            <w:r w:rsidRPr="00D71432">
              <w:rPr>
                <w:rFonts w:ascii="Times New Roman" w:hAnsi="Times New Roman" w:cs="Times New Roman"/>
                <w:bdr w:val="none" w:sz="0" w:space="0" w:color="auto" w:frame="1"/>
                <w:lang w:val="ro-RO"/>
              </w:rPr>
              <w:t xml:space="preserve">A fost efectuată evaluarea </w:t>
            </w:r>
            <w:r w:rsidRPr="00D71432">
              <w:rPr>
                <w:rFonts w:ascii="Times New Roman" w:hAnsi="Times New Roman" w:cs="Times New Roman"/>
                <w:bdr w:val="none" w:sz="0" w:space="0" w:color="auto" w:frame="1"/>
                <w:lang w:val="ro-RO"/>
              </w:rPr>
              <w:lastRenderedPageBreak/>
              <w:t>corespunzătoare a riscului de expunere la azbest pentru toate activitățile de la unitate, susceptibile să prezinte risc de expunere la praful provenit din azbest sau din materiale cu conţinut de azbest?</w:t>
            </w:r>
          </w:p>
        </w:tc>
        <w:tc>
          <w:tcPr>
            <w:tcW w:w="1984" w:type="dxa"/>
            <w:tcBorders>
              <w:top w:val="single" w:sz="6" w:space="0" w:color="auto"/>
              <w:left w:val="single" w:sz="6" w:space="0" w:color="auto"/>
              <w:bottom w:val="single" w:sz="6" w:space="0" w:color="auto"/>
              <w:right w:val="single" w:sz="6" w:space="0" w:color="auto"/>
            </w:tcBorders>
          </w:tcPr>
          <w:p w:rsidR="00334119" w:rsidRPr="00D71432" w:rsidRDefault="00334119"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 xml:space="preserve">Pct. 3 din Cerinţele </w:t>
            </w:r>
            <w:r w:rsidRPr="00D71432">
              <w:rPr>
                <w:rFonts w:ascii="Times New Roman" w:hAnsi="Times New Roman" w:cs="Times New Roman"/>
                <w:lang w:val="ro-RO"/>
              </w:rPr>
              <w:lastRenderedPageBreak/>
              <w:t>minime pentru protecţia lucrătorilor împotriva riscurilor</w:t>
            </w:r>
          </w:p>
          <w:p w:rsidR="00334119" w:rsidRPr="00D71432" w:rsidRDefault="00334119"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334119" w:rsidRPr="00D71432" w:rsidRDefault="00334119"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334119" w:rsidRPr="00D71432" w:rsidRDefault="00334119"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334119" w:rsidRPr="00D71432" w:rsidRDefault="00334119"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334119" w:rsidRPr="00D71432" w:rsidRDefault="00334119"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334119"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nil"/>
              <w:bottom w:val="single" w:sz="8" w:space="0" w:color="auto"/>
              <w:right w:val="single" w:sz="8" w:space="0" w:color="auto"/>
            </w:tcBorders>
            <w:shd w:val="clear" w:color="auto" w:fill="FFFFFF"/>
          </w:tcPr>
          <w:p w:rsidR="00066BCD" w:rsidRPr="00D71432" w:rsidRDefault="00066BCD" w:rsidP="00934691">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În funcţie de rezultatele evaluării iniţiale a riscului profesional, la unitate se asigură efectuarea cu regularitate a măsurărilor concentraţiei de fibre de azbest în aer la locul de muncă</w:t>
            </w:r>
            <w:r w:rsidR="00D65418">
              <w:rPr>
                <w:rFonts w:ascii="Times New Roman" w:hAnsi="Times New Roman" w:cs="Times New Roman"/>
                <w:bdr w:val="none" w:sz="0" w:space="0" w:color="auto" w:frame="1"/>
                <w:lang w:val="ro-RO"/>
              </w:rPr>
              <w:t>?</w:t>
            </w:r>
          </w:p>
        </w:tc>
        <w:tc>
          <w:tcPr>
            <w:tcW w:w="1984"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13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nil"/>
              <w:bottom w:val="single" w:sz="8" w:space="0" w:color="auto"/>
              <w:right w:val="single" w:sz="8" w:space="0" w:color="auto"/>
            </w:tcBorders>
            <w:shd w:val="clear" w:color="auto" w:fill="FFFFFF"/>
          </w:tcPr>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Rezultatele determinărilor de concentraţie a azbestului din aer și explicaţii cu privire la importanţa acestor rezultate se aduc la cunoștința lucrătorilor şi/sau reprezentanţilor acestora din unitate cu răspunderi specifice în domeniul securităţii şi sănătăţii în muncă din unitate</w:t>
            </w:r>
            <w:r w:rsidR="00D65418">
              <w:rPr>
                <w:rFonts w:ascii="Times New Roman" w:hAnsi="Times New Roman" w:cs="Times New Roman"/>
                <w:bdr w:val="none" w:sz="0" w:space="0" w:color="auto" w:frame="1"/>
                <w:lang w:val="ro-RO"/>
              </w:rPr>
              <w:t>?</w:t>
            </w:r>
          </w:p>
        </w:tc>
        <w:tc>
          <w:tcPr>
            <w:tcW w:w="1984"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42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1F0B85">
            <w:pPr>
              <w:spacing w:after="0" w:line="240" w:lineRule="auto"/>
              <w:jc w:val="both"/>
              <w:rPr>
                <w:rFonts w:ascii="Times New Roman" w:hAnsi="Times New Roman" w:cs="Times New Roman"/>
                <w:lang w:val="ro-RO"/>
              </w:rPr>
            </w:pPr>
            <w:r w:rsidRPr="00D71432">
              <w:rPr>
                <w:rFonts w:ascii="Times New Roman" w:hAnsi="Times New Roman" w:cs="Times New Roman"/>
                <w:bdr w:val="none" w:sz="0" w:space="0" w:color="auto" w:frame="1"/>
                <w:lang w:val="ro-RO"/>
              </w:rPr>
              <w:t>În cazul activităţilor susceptibile să prezinte risc de expunere la praful provenit din azbest sau din materiale cu conţinut de azbest, anterior începerii lor, angajatorul a depus declarația corespunzătoare la subdiviziunea teritoriale a Agenției pentru Supraveghere Tehnică şi la centrul de sănătate publică teritorial în raza cărora se vor desfăşura activităţile</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7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bdr w:val="none" w:sz="0" w:space="0" w:color="auto" w:frame="1"/>
                <w:lang w:val="ro-RO"/>
              </w:rPr>
              <w:t>Se respect</w:t>
            </w:r>
            <w:r w:rsidR="00D65418">
              <w:rPr>
                <w:rFonts w:ascii="Times New Roman" w:hAnsi="Times New Roman" w:cs="Times New Roman"/>
                <w:bdr w:val="none" w:sz="0" w:space="0" w:color="auto" w:frame="1"/>
                <w:lang w:val="ro-RO"/>
              </w:rPr>
              <w:t>ă</w:t>
            </w:r>
            <w:r w:rsidRPr="00D71432">
              <w:rPr>
                <w:rFonts w:ascii="Times New Roman" w:hAnsi="Times New Roman" w:cs="Times New Roman"/>
                <w:bdr w:val="none" w:sz="0" w:space="0" w:color="auto" w:frame="1"/>
                <w:lang w:val="ro-RO"/>
              </w:rPr>
              <w:t xml:space="preserve"> interdicția de aplicare a azbestului prin pulverizare şi a procedurilor de lucru care implică utilizarea de materiale fonoabsorbante sau izolante de joasă densitate (mai mică de 1 g/cm3), care conţin azbest</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10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4"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Construcţiile şi echipamentele implicate în tratarea azbestului sunt curăţate şi întreţinute cu regularitate</w:t>
            </w:r>
            <w:r w:rsidR="00D65418">
              <w:rPr>
                <w:rFonts w:ascii="Times New Roman" w:hAnsi="Times New Roman" w:cs="Times New Roman"/>
                <w:bdr w:val="none" w:sz="0" w:space="0" w:color="auto" w:frame="1"/>
                <w:lang w:val="ro-RO"/>
              </w:rPr>
              <w:t>?</w:t>
            </w:r>
            <w:r w:rsidRPr="00D71432">
              <w:rPr>
                <w:rFonts w:ascii="Times New Roman" w:hAnsi="Times New Roman" w:cs="Times New Roman"/>
                <w:bdr w:val="none" w:sz="0" w:space="0" w:color="auto" w:frame="1"/>
                <w:lang w:val="ro-RO"/>
              </w:rPr>
              <w:t xml:space="preserve"> </w:t>
            </w:r>
          </w:p>
        </w:tc>
        <w:tc>
          <w:tcPr>
            <w:tcW w:w="1984" w:type="dxa"/>
            <w:tcBorders>
              <w:top w:val="nil"/>
              <w:left w:val="nil"/>
              <w:bottom w:val="single" w:sz="4"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12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Azbestul sau materialele care conţin azbest care pot produce praf se depozitează și se transport</w:t>
            </w:r>
            <w:r w:rsidR="00D65418">
              <w:rPr>
                <w:rFonts w:ascii="Times New Roman" w:hAnsi="Times New Roman" w:cs="Times New Roman"/>
                <w:bdr w:val="none" w:sz="0" w:space="0" w:color="auto" w:frame="1"/>
                <w:lang w:val="ro-RO"/>
              </w:rPr>
              <w:t>ă</w:t>
            </w:r>
            <w:r w:rsidRPr="00D71432">
              <w:rPr>
                <w:rFonts w:ascii="Times New Roman" w:hAnsi="Times New Roman" w:cs="Times New Roman"/>
                <w:bdr w:val="none" w:sz="0" w:space="0" w:color="auto" w:frame="1"/>
                <w:lang w:val="ro-RO"/>
              </w:rPr>
              <w:t xml:space="preserve"> în ambalaje etanşe adecvate</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12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4"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8" w:space="0" w:color="auto"/>
              <w:right w:val="single" w:sz="8" w:space="0" w:color="auto"/>
            </w:tcBorders>
            <w:shd w:val="clear" w:color="auto" w:fill="FFFFFF"/>
          </w:tcPr>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Deşeurile se colectează şi se elimină </w:t>
            </w:r>
            <w:r w:rsidRPr="00D71432">
              <w:rPr>
                <w:rFonts w:ascii="Times New Roman" w:hAnsi="Times New Roman" w:cs="Times New Roman"/>
                <w:bdr w:val="none" w:sz="0" w:space="0" w:color="auto" w:frame="1"/>
                <w:lang w:val="ro-RO"/>
              </w:rPr>
              <w:lastRenderedPageBreak/>
              <w:t xml:space="preserve">de la locul de muncă cît mai rapid </w:t>
            </w:r>
            <w:r w:rsidR="00D65418">
              <w:rPr>
                <w:rFonts w:ascii="Times New Roman" w:hAnsi="Times New Roman" w:cs="Times New Roman"/>
                <w:bdr w:val="none" w:sz="0" w:space="0" w:color="auto" w:frame="1"/>
                <w:lang w:val="ro-RO"/>
              </w:rPr>
              <w:t>posibil</w:t>
            </w:r>
            <w:r w:rsidRPr="00D71432">
              <w:rPr>
                <w:rFonts w:ascii="Times New Roman" w:hAnsi="Times New Roman" w:cs="Times New Roman"/>
                <w:bdr w:val="none" w:sz="0" w:space="0" w:color="auto" w:frame="1"/>
                <w:lang w:val="ro-RO"/>
              </w:rPr>
              <w:t xml:space="preserve">, în ambalaje etanşe adecvate, prevăzute cu etichete care </w:t>
            </w:r>
            <w:r w:rsidR="00D65418">
              <w:rPr>
                <w:rFonts w:ascii="Times New Roman" w:hAnsi="Times New Roman" w:cs="Times New Roman"/>
                <w:bdr w:val="none" w:sz="0" w:space="0" w:color="auto" w:frame="1"/>
                <w:lang w:val="ro-RO"/>
              </w:rPr>
              <w:t>indică că acestea conţin azbest?</w:t>
            </w:r>
            <w:r w:rsidRPr="00D71432">
              <w:rPr>
                <w:rFonts w:ascii="Times New Roman" w:hAnsi="Times New Roman" w:cs="Times New Roman"/>
                <w:bdr w:val="none" w:sz="0" w:space="0" w:color="auto" w:frame="1"/>
                <w:lang w:val="ro-RO"/>
              </w:rPr>
              <w:t xml:space="preserve"> </w:t>
            </w:r>
          </w:p>
        </w:tc>
        <w:tc>
          <w:tcPr>
            <w:tcW w:w="1984" w:type="dxa"/>
            <w:tcBorders>
              <w:top w:val="single" w:sz="4" w:space="0" w:color="auto"/>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 xml:space="preserve">Pct. 12 din Cerinţele </w:t>
            </w:r>
            <w:r w:rsidRPr="00D71432">
              <w:rPr>
                <w:rFonts w:ascii="Times New Roman" w:hAnsi="Times New Roman" w:cs="Times New Roman"/>
                <w:lang w:val="ro-RO"/>
              </w:rPr>
              <w:lastRenderedPageBreak/>
              <w:t>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lang w:val="ro-RO"/>
              </w:rPr>
              <w:t xml:space="preserve"> </w:t>
            </w:r>
            <w:r w:rsidRPr="00D71432">
              <w:rPr>
                <w:rFonts w:ascii="Times New Roman" w:hAnsi="Times New Roman" w:cs="Times New Roman"/>
                <w:bdr w:val="none" w:sz="0" w:space="0" w:color="auto" w:frame="1"/>
                <w:lang w:val="ro-RO"/>
              </w:rPr>
              <w:t>Concentraţi</w:t>
            </w:r>
            <w:r w:rsidR="00D65418">
              <w:rPr>
                <w:rFonts w:ascii="Times New Roman" w:hAnsi="Times New Roman" w:cs="Times New Roman"/>
                <w:bdr w:val="none" w:sz="0" w:space="0" w:color="auto" w:frame="1"/>
                <w:lang w:val="ro-RO"/>
              </w:rPr>
              <w:t>a</w:t>
            </w:r>
            <w:r w:rsidRPr="00D71432">
              <w:rPr>
                <w:rFonts w:ascii="Times New Roman" w:hAnsi="Times New Roman" w:cs="Times New Roman"/>
                <w:bdr w:val="none" w:sz="0" w:space="0" w:color="auto" w:frame="1"/>
                <w:lang w:val="ro-RO"/>
              </w:rPr>
              <w:t xml:space="preserve"> maximă de azbest în suspensie în aer la care sunt sau pot fi supuși lucrătorii nu depășește  0,1 fibre pe cm3, măsurată în raport cu o medie ponderată în timp pe o perioadă de 8 ore (TWA)</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20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Pentru perioadele care necesită purtarea unui echipament individual respirator de protecţie, sunt prev</w:t>
            </w:r>
            <w:r w:rsidR="00D65418">
              <w:rPr>
                <w:rFonts w:ascii="Times New Roman" w:hAnsi="Times New Roman" w:cs="Times New Roman"/>
                <w:bdr w:val="none" w:sz="0" w:space="0" w:color="auto" w:frame="1"/>
                <w:lang w:val="ro-RO"/>
              </w:rPr>
              <w:t>ă</w:t>
            </w:r>
            <w:r w:rsidRPr="00D71432">
              <w:rPr>
                <w:rFonts w:ascii="Times New Roman" w:hAnsi="Times New Roman" w:cs="Times New Roman"/>
                <w:bdr w:val="none" w:sz="0" w:space="0" w:color="auto" w:frame="1"/>
                <w:lang w:val="ro-RO"/>
              </w:rPr>
              <w:t>zute și efectuate pauze pentru odihnă în funcţie de constrîngerile fizice şi climaterice</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25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C11266">
            <w:pPr>
              <w:tabs>
                <w:tab w:val="left" w:pos="289"/>
              </w:tabs>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În cazul activităților pentru care se estimează că valoarea limită de concentraţie maximă de azbest va depăși 0,1 fibre pe cm3:</w:t>
            </w:r>
          </w:p>
          <w:p w:rsidR="00066BCD" w:rsidRPr="00D71432" w:rsidRDefault="00066BCD" w:rsidP="00C11266">
            <w:pPr>
              <w:pStyle w:val="ListParagraph"/>
              <w:numPr>
                <w:ilvl w:val="0"/>
                <w:numId w:val="14"/>
              </w:numPr>
              <w:tabs>
                <w:tab w:val="left" w:pos="289"/>
              </w:tabs>
              <w:ind w:left="0" w:firstLine="0"/>
              <w:jc w:val="both"/>
              <w:rPr>
                <w:sz w:val="22"/>
                <w:szCs w:val="22"/>
                <w:bdr w:val="none" w:sz="0" w:space="0" w:color="auto" w:frame="1"/>
                <w:lang w:val="ro-RO"/>
              </w:rPr>
            </w:pPr>
            <w:r w:rsidRPr="00D71432">
              <w:rPr>
                <w:sz w:val="22"/>
                <w:szCs w:val="22"/>
                <w:bdr w:val="none" w:sz="0" w:space="0" w:color="auto" w:frame="1"/>
                <w:lang w:val="ro-RO"/>
              </w:rPr>
              <w:t>lucrătorii sunt dotaţi cu echipament individual respirator de protecţie adecvat şi cu alte echipamente de protecţie individuală, pe care trebuie să le poarte;</w:t>
            </w:r>
          </w:p>
          <w:p w:rsidR="00066BCD" w:rsidRPr="00D71432" w:rsidRDefault="00066BCD" w:rsidP="00C11266">
            <w:pPr>
              <w:pStyle w:val="ListParagraph"/>
              <w:numPr>
                <w:ilvl w:val="0"/>
                <w:numId w:val="14"/>
              </w:numPr>
              <w:tabs>
                <w:tab w:val="left" w:pos="289"/>
              </w:tabs>
              <w:ind w:left="0" w:firstLine="0"/>
              <w:jc w:val="both"/>
              <w:rPr>
                <w:sz w:val="22"/>
                <w:szCs w:val="22"/>
                <w:bdr w:val="none" w:sz="0" w:space="0" w:color="auto" w:frame="1"/>
                <w:lang w:val="ro-RO"/>
              </w:rPr>
            </w:pPr>
            <w:r w:rsidRPr="00D71432">
              <w:rPr>
                <w:sz w:val="22"/>
                <w:szCs w:val="22"/>
                <w:bdr w:val="none" w:sz="0" w:space="0" w:color="auto" w:frame="1"/>
                <w:lang w:val="ro-RO"/>
              </w:rPr>
              <w:t>sunt montate panouri de avertizare prin care să se indice că se estimează depăşirea valorii limită admise  a concentrației de azbest;</w:t>
            </w:r>
          </w:p>
          <w:p w:rsidR="00066BCD" w:rsidRPr="00D71432" w:rsidRDefault="00066BCD" w:rsidP="00C11266">
            <w:pPr>
              <w:pStyle w:val="ListParagraph"/>
              <w:numPr>
                <w:ilvl w:val="0"/>
                <w:numId w:val="14"/>
              </w:numPr>
              <w:tabs>
                <w:tab w:val="left" w:pos="289"/>
              </w:tabs>
              <w:ind w:left="0" w:firstLine="0"/>
              <w:jc w:val="both"/>
              <w:rPr>
                <w:sz w:val="22"/>
                <w:szCs w:val="22"/>
                <w:bdr w:val="none" w:sz="0" w:space="0" w:color="auto" w:frame="1"/>
                <w:lang w:val="ro-RO"/>
              </w:rPr>
            </w:pPr>
            <w:r w:rsidRPr="00D71432">
              <w:rPr>
                <w:sz w:val="22"/>
                <w:szCs w:val="22"/>
                <w:bdr w:val="none" w:sz="0" w:space="0" w:color="auto" w:frame="1"/>
                <w:lang w:val="ro-RO"/>
              </w:rPr>
              <w:t>sunt luate măsuri de împiedicare a răspîndirii prafului provenit din azbest sau din materiale care conţin azbest în afara construcţiei sau a zonei de lucru</w:t>
            </w:r>
            <w:r w:rsidR="00D65418">
              <w:rPr>
                <w:sz w:val="22"/>
                <w:szCs w:val="22"/>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28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4" w:space="0" w:color="auto"/>
              <w:right w:val="single" w:sz="8" w:space="0" w:color="auto"/>
            </w:tcBorders>
            <w:shd w:val="clear" w:color="auto" w:fill="FFFFFF"/>
          </w:tcPr>
          <w:p w:rsidR="00066BCD" w:rsidRPr="00D71432" w:rsidRDefault="00066BCD" w:rsidP="00D65418">
            <w:pPr>
              <w:tabs>
                <w:tab w:val="left" w:pos="289"/>
              </w:tabs>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A fost elaborat și este implementat planul de lucru pentru desfășurarea lucrărilor de demolare sau de evacuare a azbestului şi a produselor ce conţin azbest din clădiri, structuri, echipamente de muncă sau instalaţii, sau de pe nave</w:t>
            </w:r>
            <w:r w:rsidR="00D65418">
              <w:rPr>
                <w:rFonts w:ascii="Times New Roman" w:hAnsi="Times New Roman" w:cs="Times New Roman"/>
                <w:bdr w:val="none" w:sz="0" w:space="0" w:color="auto" w:frame="1"/>
                <w:lang w:val="ro-RO"/>
              </w:rPr>
              <w:t>?</w:t>
            </w:r>
            <w:r w:rsidRPr="00D71432">
              <w:rPr>
                <w:rFonts w:ascii="Times New Roman" w:hAnsi="Times New Roman" w:cs="Times New Roman"/>
                <w:bdr w:val="none" w:sz="0" w:space="0" w:color="auto" w:frame="1"/>
                <w:lang w:val="ro-RO"/>
              </w:rPr>
              <w:t xml:space="preserve"> </w:t>
            </w:r>
          </w:p>
        </w:tc>
        <w:tc>
          <w:tcPr>
            <w:tcW w:w="1984" w:type="dxa"/>
            <w:tcBorders>
              <w:top w:val="nil"/>
              <w:left w:val="nil"/>
              <w:bottom w:val="single" w:sz="4"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30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tabs>
                <w:tab w:val="left" w:pos="276"/>
              </w:tabs>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Planul de lucru pentru desfășurarea lucrărilor de demolare sau de evacuare a azbestului şi a produselor ce conţin azbest din clădiri, structuri, echipamente de muncă sau instalaţii, sau de pe nave prevede că:</w:t>
            </w:r>
          </w:p>
          <w:p w:rsidR="00066BCD" w:rsidRPr="00D71432" w:rsidRDefault="00066BCD" w:rsidP="00C11266">
            <w:pPr>
              <w:pStyle w:val="ListParagraph"/>
              <w:numPr>
                <w:ilvl w:val="0"/>
                <w:numId w:val="14"/>
              </w:numPr>
              <w:tabs>
                <w:tab w:val="left" w:pos="276"/>
              </w:tabs>
              <w:ind w:left="0" w:firstLine="0"/>
              <w:jc w:val="both"/>
              <w:rPr>
                <w:sz w:val="22"/>
                <w:szCs w:val="22"/>
                <w:bdr w:val="none" w:sz="0" w:space="0" w:color="auto" w:frame="1"/>
                <w:lang w:val="ro-RO"/>
              </w:rPr>
            </w:pPr>
            <w:r w:rsidRPr="00D71432">
              <w:rPr>
                <w:sz w:val="22"/>
                <w:szCs w:val="22"/>
                <w:bdr w:val="none" w:sz="0" w:space="0" w:color="auto" w:frame="1"/>
                <w:lang w:val="ro-RO"/>
              </w:rPr>
              <w:t xml:space="preserve">azbestul şi/sau produsele care conţin azbest vor fi eliminate înainte de aplicarea tehnicilor de demolare, cu excepţia cazului în care aceasta ar </w:t>
            </w:r>
            <w:r w:rsidRPr="00D71432">
              <w:rPr>
                <w:sz w:val="22"/>
                <w:szCs w:val="22"/>
                <w:bdr w:val="none" w:sz="0" w:space="0" w:color="auto" w:frame="1"/>
                <w:lang w:val="ro-RO"/>
              </w:rPr>
              <w:lastRenderedPageBreak/>
              <w:t>conduce la un risc mai mare pentru lucrători decît dacă azbestul şi/sau materialele care conţin azbest ar fi lăsate unde sînt;</w:t>
            </w:r>
          </w:p>
          <w:p w:rsidR="00066BCD" w:rsidRPr="00D71432" w:rsidRDefault="00066BCD" w:rsidP="00C11266">
            <w:pPr>
              <w:pStyle w:val="ListParagraph"/>
              <w:numPr>
                <w:ilvl w:val="0"/>
                <w:numId w:val="14"/>
              </w:numPr>
              <w:tabs>
                <w:tab w:val="left" w:pos="276"/>
              </w:tabs>
              <w:ind w:left="0" w:firstLine="0"/>
              <w:jc w:val="both"/>
              <w:rPr>
                <w:sz w:val="22"/>
                <w:szCs w:val="22"/>
                <w:bdr w:val="none" w:sz="0" w:space="0" w:color="auto" w:frame="1"/>
                <w:lang w:val="ro-RO"/>
              </w:rPr>
            </w:pPr>
            <w:r w:rsidRPr="00D71432">
              <w:rPr>
                <w:sz w:val="22"/>
                <w:szCs w:val="22"/>
                <w:bdr w:val="none" w:sz="0" w:space="0" w:color="auto" w:frame="1"/>
                <w:lang w:val="ro-RO"/>
              </w:rPr>
              <w:t>în caz de necesitate, se va furniza echipamentul individual espirator de protecţie adecvat şi alte echipamente de protecţie individuală;</w:t>
            </w:r>
          </w:p>
          <w:p w:rsidR="00066BCD" w:rsidRPr="00D71432" w:rsidRDefault="00066BCD" w:rsidP="00D65418">
            <w:pPr>
              <w:pStyle w:val="ListParagraph"/>
              <w:numPr>
                <w:ilvl w:val="0"/>
                <w:numId w:val="14"/>
              </w:numPr>
              <w:tabs>
                <w:tab w:val="left" w:pos="276"/>
              </w:tabs>
              <w:ind w:left="0" w:firstLine="0"/>
              <w:jc w:val="both"/>
              <w:rPr>
                <w:sz w:val="22"/>
                <w:szCs w:val="22"/>
                <w:bdr w:val="none" w:sz="0" w:space="0" w:color="auto" w:frame="1"/>
                <w:lang w:val="ro-RO"/>
              </w:rPr>
            </w:pPr>
            <w:r w:rsidRPr="00D71432">
              <w:rPr>
                <w:sz w:val="22"/>
                <w:szCs w:val="22"/>
                <w:bdr w:val="none" w:sz="0" w:space="0" w:color="auto" w:frame="1"/>
                <w:lang w:val="ro-RO"/>
              </w:rPr>
              <w:t>atunci cînd se vor încheia lucrările de îndepărtare a azbestului sau de demolare, se va verifica absenţa riscurilor profesionale datorate expunerii la azbest la locul de muncă, în conformitate cu dispoziţiile legale</w:t>
            </w:r>
            <w:r w:rsidR="00D65418">
              <w:rPr>
                <w:sz w:val="22"/>
                <w:szCs w:val="22"/>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Pct. 31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4"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8" w:space="0" w:color="auto"/>
              <w:right w:val="single" w:sz="8" w:space="0" w:color="auto"/>
            </w:tcBorders>
            <w:shd w:val="clear" w:color="auto" w:fill="FFFFFF"/>
          </w:tcPr>
          <w:p w:rsidR="00066BCD" w:rsidRPr="00D71432" w:rsidRDefault="00066BCD" w:rsidP="00C11266">
            <w:pPr>
              <w:tabs>
                <w:tab w:val="left" w:pos="276"/>
              </w:tabs>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Planul de lucru a fost adus la cunoștința Agenției de Supraveghere Tehnică anterior inițierii lucrărilor</w:t>
            </w:r>
            <w:r w:rsidR="00D65418">
              <w:rPr>
                <w:rFonts w:ascii="Times New Roman" w:hAnsi="Times New Roman" w:cs="Times New Roman"/>
                <w:bdr w:val="none" w:sz="0" w:space="0" w:color="auto" w:frame="1"/>
                <w:lang w:val="ro-RO"/>
              </w:rPr>
              <w:t>?</w:t>
            </w:r>
          </w:p>
        </w:tc>
        <w:tc>
          <w:tcPr>
            <w:tcW w:w="1984" w:type="dxa"/>
            <w:tcBorders>
              <w:top w:val="single" w:sz="4" w:space="0" w:color="auto"/>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33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D65418">
            <w:pPr>
              <w:tabs>
                <w:tab w:val="left" w:pos="276"/>
              </w:tabs>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Toţi lucrătorii care s</w:t>
            </w:r>
            <w:r w:rsidR="00D65418">
              <w:rPr>
                <w:rFonts w:ascii="Times New Roman" w:hAnsi="Times New Roman" w:cs="Times New Roman"/>
                <w:bdr w:val="none" w:sz="0" w:space="0" w:color="auto" w:frame="1"/>
                <w:lang w:val="ro-RO"/>
              </w:rPr>
              <w:t>u</w:t>
            </w:r>
            <w:r w:rsidRPr="00D71432">
              <w:rPr>
                <w:rFonts w:ascii="Times New Roman" w:hAnsi="Times New Roman" w:cs="Times New Roman"/>
                <w:bdr w:val="none" w:sz="0" w:space="0" w:color="auto" w:frame="1"/>
                <w:lang w:val="ro-RO"/>
              </w:rPr>
              <w:t>nt sau pot fi expuşi la praful provenit din azbest sau din materiale care conţin azbest beneficiază, din contul angajatorului, de formare profesională periodică</w:t>
            </w:r>
            <w:r w:rsidR="00D65418">
              <w:rPr>
                <w:rFonts w:ascii="Times New Roman" w:hAnsi="Times New Roman" w:cs="Times New Roman"/>
                <w:bdr w:val="none" w:sz="0" w:space="0" w:color="auto" w:frame="1"/>
                <w:lang w:val="ro-RO"/>
              </w:rPr>
              <w:t>,</w:t>
            </w:r>
            <w:r w:rsidRPr="00D71432">
              <w:rPr>
                <w:rFonts w:ascii="Times New Roman" w:hAnsi="Times New Roman" w:cs="Times New Roman"/>
                <w:bdr w:val="none" w:sz="0" w:space="0" w:color="auto" w:frame="1"/>
                <w:lang w:val="ro-RO"/>
              </w:rPr>
              <w:t xml:space="preserve"> adecvată</w:t>
            </w:r>
            <w:r w:rsidR="00D65418">
              <w:rPr>
                <w:rFonts w:ascii="Times New Roman" w:hAnsi="Times New Roman" w:cs="Times New Roman"/>
                <w:bdr w:val="none" w:sz="0" w:space="0" w:color="auto" w:frame="1"/>
                <w:lang w:val="ro-RO"/>
              </w:rPr>
              <w:t xml:space="preserve"> și gratuită</w:t>
            </w:r>
            <w:r w:rsidRPr="00D71432">
              <w:rPr>
                <w:rFonts w:ascii="Times New Roman" w:hAnsi="Times New Roman" w:cs="Times New Roman"/>
                <w:bdr w:val="none" w:sz="0" w:space="0" w:color="auto" w:frame="1"/>
                <w:lang w:val="ro-RO"/>
              </w:rPr>
              <w:t>, corespunzător pct. 36 din Cerinţele minime pentru protecţia lucrătorilor împotriva riscurilor legate de expunerea la azbest la locul de muncă</w:t>
            </w:r>
            <w:r w:rsidR="00D65418">
              <w:rPr>
                <w:rFonts w:ascii="Times New Roman" w:hAnsi="Times New Roman" w:cs="Times New Roman"/>
                <w:bdr w:val="none" w:sz="0" w:space="0" w:color="auto" w:frame="1"/>
                <w:lang w:val="ro-RO"/>
              </w:rPr>
              <w:t>, aprobate prin HG nr. 244/2013?</w:t>
            </w:r>
            <w:r w:rsidRPr="00D71432">
              <w:rPr>
                <w:rFonts w:ascii="Times New Roman" w:hAnsi="Times New Roman" w:cs="Times New Roman"/>
                <w:bdr w:val="none" w:sz="0" w:space="0" w:color="auto" w:frame="1"/>
                <w:lang w:val="ro-RO"/>
              </w:rPr>
              <w:t xml:space="preserve"> </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34-36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4" w:space="0" w:color="auto"/>
              <w:right w:val="single" w:sz="8" w:space="0" w:color="auto"/>
            </w:tcBorders>
            <w:shd w:val="clear" w:color="auto" w:fill="FFFFFF"/>
          </w:tcPr>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Lucrătorii care s</w:t>
            </w:r>
            <w:r w:rsidR="00D65418">
              <w:rPr>
                <w:rFonts w:ascii="Times New Roman" w:hAnsi="Times New Roman" w:cs="Times New Roman"/>
                <w:bdr w:val="none" w:sz="0" w:space="0" w:color="auto" w:frame="1"/>
                <w:lang w:val="ro-RO"/>
              </w:rPr>
              <w:t>u</w:t>
            </w:r>
            <w:r w:rsidRPr="00D71432">
              <w:rPr>
                <w:rFonts w:ascii="Times New Roman" w:hAnsi="Times New Roman" w:cs="Times New Roman"/>
                <w:bdr w:val="none" w:sz="0" w:space="0" w:color="auto" w:frame="1"/>
                <w:lang w:val="ro-RO"/>
              </w:rPr>
              <w:t>nt sau pot fi expuşi la praful provenit din azbest sau din materiale care conţin azbest, implicați la executarea lucrărilor de demolare sau de îndepărtare a azbestului, dețin documente confirmative ale instruirilor pe care le-au urmat</w:t>
            </w:r>
            <w:r w:rsidR="00D65418">
              <w:rPr>
                <w:rFonts w:ascii="Times New Roman" w:hAnsi="Times New Roman" w:cs="Times New Roman"/>
                <w:bdr w:val="none" w:sz="0" w:space="0" w:color="auto" w:frame="1"/>
                <w:lang w:val="ro-RO"/>
              </w:rPr>
              <w:t>?</w:t>
            </w:r>
          </w:p>
        </w:tc>
        <w:tc>
          <w:tcPr>
            <w:tcW w:w="1984" w:type="dxa"/>
            <w:tcBorders>
              <w:top w:val="nil"/>
              <w:left w:val="nil"/>
              <w:bottom w:val="single" w:sz="4"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38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Locurile în care se desfăşoară activităţile susceptibile să prezinte risc de expunere la praful provenit din azbest sau din materiale cu conţinut de azbest anterior îndeplinesc următoarele condiţii cumulative:</w:t>
            </w:r>
          </w:p>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sînt demarcate în mod clar şi semnalizate cu panouri de avertizare;</w:t>
            </w:r>
          </w:p>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nu sînt accesibile lucrătorilor, alţii decît cei care, prin natura activităţii sau îndatoririlor lor, trebuie să intre acolo;</w:t>
            </w:r>
          </w:p>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constituie sectoare în care fumatul este interzis</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39 sbpct. 1)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4"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Sunt amenajate sectoare separate unde lucrătorii pot mînca şi bea, fără </w:t>
            </w:r>
            <w:r w:rsidRPr="00D71432">
              <w:rPr>
                <w:rFonts w:ascii="Times New Roman" w:hAnsi="Times New Roman" w:cs="Times New Roman"/>
                <w:bdr w:val="none" w:sz="0" w:space="0" w:color="auto" w:frame="1"/>
                <w:lang w:val="ro-RO"/>
              </w:rPr>
              <w:lastRenderedPageBreak/>
              <w:t>riscul contaminării cu praf de azbest</w:t>
            </w:r>
            <w:r w:rsidR="00D65418">
              <w:rPr>
                <w:rFonts w:ascii="Times New Roman" w:hAnsi="Times New Roman" w:cs="Times New Roman"/>
                <w:bdr w:val="none" w:sz="0" w:space="0" w:color="auto" w:frame="1"/>
                <w:lang w:val="ro-RO"/>
              </w:rPr>
              <w:t>?</w:t>
            </w:r>
          </w:p>
          <w:p w:rsidR="00066BCD" w:rsidRPr="00D71432" w:rsidRDefault="00066BCD" w:rsidP="00C11266">
            <w:pPr>
              <w:spacing w:after="0" w:line="240" w:lineRule="auto"/>
              <w:jc w:val="both"/>
              <w:rPr>
                <w:rFonts w:ascii="Times New Roman" w:hAnsi="Times New Roman" w:cs="Times New Roman"/>
                <w:bdr w:val="none" w:sz="0" w:space="0" w:color="auto" w:frame="1"/>
                <w:lang w:val="ro-RO"/>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 xml:space="preserve">Pct. 39 sbpct. 2) din Cerinţele minime </w:t>
            </w:r>
            <w:r w:rsidRPr="00D71432">
              <w:rPr>
                <w:rFonts w:ascii="Times New Roman" w:hAnsi="Times New Roman" w:cs="Times New Roman"/>
                <w:lang w:val="ro-RO"/>
              </w:rPr>
              <w:lastRenderedPageBreak/>
              <w:t>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4"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Sunt prevăzute locuri separate de păstrare pentru îmbrăcămintea de lucru sau de protecţie şi</w:t>
            </w:r>
            <w:r w:rsidR="00D65418">
              <w:rPr>
                <w:rFonts w:ascii="Times New Roman" w:hAnsi="Times New Roman" w:cs="Times New Roman"/>
                <w:bdr w:val="none" w:sz="0" w:space="0" w:color="auto" w:frame="1"/>
                <w:lang w:val="ro-RO"/>
              </w:rPr>
              <w:t xml:space="preserve"> pentru îmbrăcămintea de stradă?</w:t>
            </w:r>
          </w:p>
          <w:p w:rsidR="00066BCD" w:rsidRPr="00D71432" w:rsidRDefault="00066BCD" w:rsidP="00C11266">
            <w:pPr>
              <w:spacing w:after="0" w:line="240" w:lineRule="auto"/>
              <w:jc w:val="both"/>
              <w:rPr>
                <w:rFonts w:ascii="Times New Roman" w:hAnsi="Times New Roman" w:cs="Times New Roman"/>
                <w:bdr w:val="none" w:sz="0" w:space="0" w:color="auto" w:frame="1"/>
                <w:lang w:val="ro-RO"/>
              </w:rPr>
            </w:pPr>
          </w:p>
        </w:tc>
        <w:tc>
          <w:tcPr>
            <w:tcW w:w="1984" w:type="dxa"/>
            <w:tcBorders>
              <w:top w:val="single" w:sz="4" w:space="0" w:color="auto"/>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39 sbpct. 5)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Echipamentul individual de protecţie se verifică şi se curăţă după fiecare utilizare; se iau măsurile corespunzătoare pentru repararea sau înlocuirea echipamentului individual de protecţie defect înainte de o nouă utilizare</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39 sbpct. 7)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Se asigură punerea la dispoziţia lucrătorilor a instalaţiilor sanitare corespunzătoare şi specifice incluzînd duşuri, în cazul operaţiunilor cu praf</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39 sbpct. 6)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4" w:space="0" w:color="auto"/>
              <w:right w:val="single" w:sz="8" w:space="0" w:color="auto"/>
            </w:tcBorders>
            <w:shd w:val="clear" w:color="auto" w:fill="FFFFFF"/>
          </w:tcPr>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Angajatorul asigură evaluarea corespunzătoare, inclusiv periodică a stării de sănătate a fiecărui lucrător înainte de expunerea la praful provenit din azbest sau din materialele care conţin azbest la locul de muncă, cât și ulterior, pe întreaga perioadă a expunerii</w:t>
            </w:r>
            <w:r w:rsidR="00D65418">
              <w:rPr>
                <w:rFonts w:ascii="Times New Roman" w:hAnsi="Times New Roman" w:cs="Times New Roman"/>
                <w:bdr w:val="none" w:sz="0" w:space="0" w:color="auto" w:frame="1"/>
                <w:lang w:val="ro-RO"/>
              </w:rPr>
              <w:t>?</w:t>
            </w:r>
          </w:p>
        </w:tc>
        <w:tc>
          <w:tcPr>
            <w:tcW w:w="1984" w:type="dxa"/>
            <w:tcBorders>
              <w:top w:val="nil"/>
              <w:left w:val="nil"/>
              <w:bottom w:val="single" w:sz="4"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44, 46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La unitate există și este actualizat la zi, registrul de evidență a lucrătorilor abilitaţi să desfăşoare activităţile susceptibile să prezinte risc de expunere la praful provenit din azbest sau din materiale cu conţinut de azbest. </w:t>
            </w:r>
          </w:p>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În Registru se precize</w:t>
            </w:r>
            <w:r w:rsidR="00D65418">
              <w:rPr>
                <w:rFonts w:ascii="Times New Roman" w:hAnsi="Times New Roman" w:cs="Times New Roman"/>
                <w:bdr w:val="none" w:sz="0" w:space="0" w:color="auto" w:frame="1"/>
                <w:lang w:val="ro-RO"/>
              </w:rPr>
              <w:t>a</w:t>
            </w:r>
            <w:r w:rsidRPr="00D71432">
              <w:rPr>
                <w:rFonts w:ascii="Times New Roman" w:hAnsi="Times New Roman" w:cs="Times New Roman"/>
                <w:bdr w:val="none" w:sz="0" w:space="0" w:color="auto" w:frame="1"/>
                <w:lang w:val="ro-RO"/>
              </w:rPr>
              <w:t>z</w:t>
            </w:r>
            <w:r w:rsidR="00D65418">
              <w:rPr>
                <w:rFonts w:ascii="Times New Roman" w:hAnsi="Times New Roman" w:cs="Times New Roman"/>
                <w:bdr w:val="none" w:sz="0" w:space="0" w:color="auto" w:frame="1"/>
                <w:lang w:val="ro-RO"/>
              </w:rPr>
              <w:t>ă</w:t>
            </w:r>
            <w:r w:rsidRPr="00D71432">
              <w:rPr>
                <w:rFonts w:ascii="Times New Roman" w:hAnsi="Times New Roman" w:cs="Times New Roman"/>
                <w:bdr w:val="none" w:sz="0" w:space="0" w:color="auto" w:frame="1"/>
                <w:lang w:val="ro-RO"/>
              </w:rPr>
              <w:t xml:space="preserve"> natura şi durata activităţii şi expunerea la care sînt supuşi lucrătorii</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53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4"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4"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4" w:space="0" w:color="auto"/>
              <w:bottom w:val="single" w:sz="6" w:space="0" w:color="auto"/>
              <w:right w:val="single" w:sz="4"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281241">
        <w:tc>
          <w:tcPr>
            <w:tcW w:w="8462" w:type="dxa"/>
            <w:gridSpan w:val="7"/>
            <w:vMerge w:val="restart"/>
            <w:tcBorders>
              <w:top w:val="single" w:sz="6" w:space="0" w:color="auto"/>
              <w:left w:val="single" w:sz="6" w:space="0" w:color="auto"/>
              <w:right w:val="single" w:sz="4" w:space="0" w:color="auto"/>
            </w:tcBorders>
            <w:vAlign w:val="center"/>
          </w:tcPr>
          <w:p w:rsidR="00B61BE0" w:rsidRPr="00281241" w:rsidRDefault="00B61BE0" w:rsidP="00281241">
            <w:pPr>
              <w:tabs>
                <w:tab w:val="left" w:pos="196"/>
              </w:tabs>
              <w:spacing w:after="0" w:line="240" w:lineRule="auto"/>
              <w:ind w:left="-7" w:firstLine="7"/>
              <w:jc w:val="center"/>
              <w:rPr>
                <w:rFonts w:ascii="Times New Roman" w:hAnsi="Times New Roman" w:cs="Times New Roman"/>
                <w:b/>
                <w:lang w:val="ro-RO"/>
              </w:rPr>
            </w:pPr>
            <w:r w:rsidRPr="00281241">
              <w:rPr>
                <w:rFonts w:ascii="Times New Roman" w:hAnsi="Times New Roman" w:cs="Times New Roman"/>
                <w:b/>
                <w:lang w:val="ro-RO"/>
              </w:rPr>
              <w:t>II. Privind riscurile legate de expunerea la agenți chimici periculoși la locul de muncă</w:t>
            </w:r>
          </w:p>
        </w:tc>
        <w:tc>
          <w:tcPr>
            <w:tcW w:w="1417" w:type="dxa"/>
            <w:gridSpan w:val="2"/>
            <w:tcBorders>
              <w:top w:val="single" w:sz="6" w:space="0" w:color="auto"/>
              <w:left w:val="single" w:sz="6" w:space="0" w:color="auto"/>
              <w:bottom w:val="single" w:sz="6" w:space="0" w:color="auto"/>
              <w:right w:val="single" w:sz="4" w:space="0" w:color="auto"/>
            </w:tcBorders>
          </w:tcPr>
          <w:p w:rsidR="00B61BE0" w:rsidRPr="00D71432" w:rsidRDefault="00B61BE0" w:rsidP="00C11266">
            <w:pPr>
              <w:spacing w:after="0" w:line="240" w:lineRule="auto"/>
              <w:jc w:val="center"/>
              <w:rPr>
                <w:rFonts w:ascii="Times New Roman" w:hAnsi="Times New Roman" w:cs="Times New Roman"/>
                <w:b/>
                <w:lang w:val="ro-RO"/>
              </w:rPr>
            </w:pPr>
            <w:r w:rsidRPr="00D71432">
              <w:rPr>
                <w:rFonts w:ascii="Times New Roman" w:hAnsi="Times New Roman" w:cs="Times New Roman"/>
                <w:b/>
                <w:lang w:val="ro-RO"/>
              </w:rPr>
              <w:t>Nu este cazul</w:t>
            </w:r>
          </w:p>
        </w:tc>
      </w:tr>
      <w:tr w:rsidR="00D71432" w:rsidRPr="00D71432" w:rsidTr="00281241">
        <w:tc>
          <w:tcPr>
            <w:tcW w:w="8462" w:type="dxa"/>
            <w:gridSpan w:val="7"/>
            <w:vMerge/>
            <w:tcBorders>
              <w:left w:val="single" w:sz="6" w:space="0" w:color="auto"/>
              <w:bottom w:val="single" w:sz="6" w:space="0" w:color="auto"/>
              <w:right w:val="single" w:sz="4" w:space="0" w:color="auto"/>
            </w:tcBorders>
          </w:tcPr>
          <w:p w:rsidR="00B61BE0" w:rsidRPr="00281241" w:rsidRDefault="00B61BE0" w:rsidP="00281241">
            <w:pPr>
              <w:tabs>
                <w:tab w:val="left" w:pos="196"/>
              </w:tabs>
              <w:spacing w:after="0" w:line="240" w:lineRule="auto"/>
              <w:ind w:left="-7" w:firstLine="7"/>
              <w:jc w:val="center"/>
              <w:rPr>
                <w:rFonts w:ascii="Times New Roman" w:hAnsi="Times New Roman" w:cs="Times New Roman"/>
                <w:b/>
                <w:lang w:val="ro-RO"/>
              </w:rPr>
            </w:pPr>
          </w:p>
        </w:tc>
        <w:tc>
          <w:tcPr>
            <w:tcW w:w="1417" w:type="dxa"/>
            <w:gridSpan w:val="2"/>
            <w:tcBorders>
              <w:top w:val="single" w:sz="6" w:space="0" w:color="auto"/>
              <w:left w:val="single" w:sz="6" w:space="0" w:color="auto"/>
              <w:bottom w:val="single" w:sz="6" w:space="0" w:color="auto"/>
              <w:right w:val="single" w:sz="4" w:space="0" w:color="auto"/>
            </w:tcBorders>
          </w:tcPr>
          <w:p w:rsidR="00B61BE0" w:rsidRPr="00D71432" w:rsidRDefault="00223FE3" w:rsidP="00C11266">
            <w:pPr>
              <w:spacing w:after="0" w:line="240" w:lineRule="auto"/>
              <w:jc w:val="center"/>
              <w:rPr>
                <w:rFonts w:ascii="Times New Roman" w:hAnsi="Times New Roman" w:cs="Times New Roman"/>
                <w:b/>
                <w:lang w:val="ro-RO"/>
              </w:rPr>
            </w:pPr>
            <w:r>
              <w:rPr>
                <w:rFonts w:ascii="Times New Roman" w:hAnsi="Times New Roman" w:cs="Times New Roman"/>
                <w:b/>
                <w:lang w:val="ro-RO"/>
              </w:rPr>
              <w:t>󠄖</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Există evaluarea completă a riscurilor referitoare la sănătatea şi securitatea lucrătorilor, care decurg din prezenţa unor agenţi chimici </w:t>
            </w:r>
            <w:r w:rsidRPr="00D71432">
              <w:rPr>
                <w:rFonts w:ascii="Times New Roman" w:hAnsi="Times New Roman" w:cs="Times New Roman"/>
                <w:bdr w:val="none" w:sz="0" w:space="0" w:color="auto" w:frame="1"/>
                <w:lang w:val="ro-RO"/>
              </w:rPr>
              <w:lastRenderedPageBreak/>
              <w:t xml:space="preserve">periculoși. </w:t>
            </w:r>
          </w:p>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Evaluarea vizează toți agenții chimici la care are loc expunerea lucrătorilor și este însoțită de Evaluarea riscurilor este însoţită de documentele prevăzute de legislație (formularul nr.330/e – proces-verbal de investigaţie a aerului din încăperi închise, aprobat prin Ordinul ministrului sănătăţii nr.139 din 28 mai 2002; formularul nr.1-SSM, aprobat prin Ordinul Biroului Naţional de Statistică nr.112 din 25 octombrie 2010)</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 xml:space="preserve">Pct. 13, 15 din Regulamentul sanitar privind cerinţele de sănătate şi securitate </w:t>
            </w:r>
            <w:r w:rsidRPr="00D71432">
              <w:rPr>
                <w:rFonts w:ascii="Times New Roman" w:hAnsi="Times New Roman" w:cs="Times New Roman"/>
                <w:lang w:val="ro-RO"/>
              </w:rPr>
              <w:lastRenderedPageBreak/>
              <w:t>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4"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4"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Se respectă valorile-limită de expunere profesională la agenţii chimici în mediul de muncă, prevăzute în anexa nr.1 la Regulamentul</w:t>
            </w:r>
            <w:r w:rsidRPr="00D71432">
              <w:rPr>
                <w:rFonts w:ascii="Times New Roman" w:hAnsi="Times New Roman" w:cs="Times New Roman"/>
                <w:lang w:val="ro-RO"/>
              </w:rPr>
              <w:t xml:space="preserve"> </w:t>
            </w:r>
            <w:r w:rsidRPr="00D71432">
              <w:rPr>
                <w:rFonts w:ascii="Times New Roman" w:hAnsi="Times New Roman" w:cs="Times New Roman"/>
                <w:bdr w:val="none" w:sz="0" w:space="0" w:color="auto" w:frame="1"/>
                <w:lang w:val="ro-RO"/>
              </w:rPr>
              <w:t>sanitar privind cerinţele de sănătate şi securitate pentru asigurarea protecţiei lucrătorilor împotriva riscurilor legate de prezenţa agenţilor chimici la locul de muncă, aprobat prin HG nr. 324 din 30 mai 2013, şi valorile-limită biologice tolerabile de lucrători, prevăzute în anexa nr.2 la același regulament, cu menţinerea concentraţiilor agenţilor chimici la cel mai scăzut nivel posibil</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12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934691" w:rsidRPr="00D71432" w:rsidTr="00D65418">
        <w:trPr>
          <w:trHeight w:val="3304"/>
        </w:trPr>
        <w:tc>
          <w:tcPr>
            <w:tcW w:w="519" w:type="dxa"/>
            <w:vMerge w:val="restart"/>
            <w:tcBorders>
              <w:top w:val="single" w:sz="6" w:space="0" w:color="auto"/>
              <w:left w:val="single" w:sz="6" w:space="0" w:color="auto"/>
              <w:right w:val="single" w:sz="4" w:space="0" w:color="auto"/>
            </w:tcBorders>
          </w:tcPr>
          <w:p w:rsidR="00934691" w:rsidRPr="00281241" w:rsidRDefault="0093469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right w:val="single" w:sz="4" w:space="0" w:color="auto"/>
            </w:tcBorders>
            <w:shd w:val="clear" w:color="auto" w:fill="FFFFFF"/>
          </w:tcPr>
          <w:p w:rsidR="00934691" w:rsidRPr="00D71432" w:rsidRDefault="00D65418" w:rsidP="00C11266">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La unitate</w:t>
            </w:r>
            <w:r w:rsidR="00934691" w:rsidRPr="00D71432">
              <w:rPr>
                <w:rFonts w:ascii="Times New Roman" w:hAnsi="Times New Roman" w:cs="Times New Roman"/>
                <w:bdr w:val="none" w:sz="0" w:space="0" w:color="auto" w:frame="1"/>
                <w:lang w:val="ro-RO"/>
              </w:rPr>
              <w:t xml:space="preserve"> sunt implementate următoarele măsuri de eliminare sau de reducere la minimum a riscurilor pentru sănătatea şi securitatea lucrătorilor în procesele de muncă în care sînt implicaţi agenţi chimici periculoşi:</w:t>
            </w:r>
          </w:p>
          <w:p w:rsidR="00934691" w:rsidRPr="00D71432" w:rsidRDefault="00934691" w:rsidP="00E97BB9">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26.1) lucrătorii sunt dotați cu echipament corespunzător pentru lucrul cu agenţii chimici, precum și echipament individual de protecție,</w:t>
            </w:r>
            <w:r w:rsidRPr="00D71432">
              <w:rPr>
                <w:rFonts w:ascii="Times New Roman" w:hAnsi="Times New Roman" w:cs="Times New Roman"/>
                <w:lang w:val="ro-RO"/>
              </w:rPr>
              <w:t xml:space="preserve"> </w:t>
            </w:r>
            <w:r w:rsidRPr="00D71432">
              <w:rPr>
                <w:rFonts w:ascii="Times New Roman" w:hAnsi="Times New Roman" w:cs="Times New Roman"/>
                <w:bdr w:val="none" w:sz="0" w:space="0" w:color="auto" w:frame="1"/>
                <w:lang w:val="ro-RO"/>
              </w:rPr>
              <w:t>dacă expunerea nu poate fi prevenită prin alte mijloace</w:t>
            </w:r>
            <w:r w:rsidR="00D65418">
              <w:rPr>
                <w:rFonts w:ascii="Times New Roman" w:hAnsi="Times New Roman" w:cs="Times New Roman"/>
                <w:bdr w:val="none" w:sz="0" w:space="0" w:color="auto" w:frame="1"/>
                <w:lang w:val="ro-RO"/>
              </w:rPr>
              <w:t>?</w:t>
            </w:r>
          </w:p>
        </w:tc>
        <w:tc>
          <w:tcPr>
            <w:tcW w:w="1984" w:type="dxa"/>
            <w:vMerge w:val="restart"/>
            <w:tcBorders>
              <w:top w:val="nil"/>
              <w:left w:val="single" w:sz="4" w:space="0" w:color="auto"/>
              <w:right w:val="single" w:sz="8" w:space="0" w:color="auto"/>
            </w:tcBorders>
            <w:shd w:val="clear" w:color="auto" w:fill="FFFFFF"/>
          </w:tcPr>
          <w:p w:rsidR="00934691" w:rsidRPr="00D71432" w:rsidRDefault="0093469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18, 23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6" w:space="0" w:color="auto"/>
              <w:right w:val="single" w:sz="6" w:space="0" w:color="auto"/>
            </w:tcBorders>
          </w:tcPr>
          <w:p w:rsidR="00934691" w:rsidRPr="00D71432" w:rsidRDefault="0093469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right w:val="single" w:sz="6" w:space="0" w:color="auto"/>
            </w:tcBorders>
          </w:tcPr>
          <w:p w:rsidR="00934691" w:rsidRPr="00D71432" w:rsidRDefault="0093469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right w:val="single" w:sz="6" w:space="0" w:color="auto"/>
            </w:tcBorders>
          </w:tcPr>
          <w:p w:rsidR="00934691" w:rsidRPr="00D71432" w:rsidRDefault="0093469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right w:val="single" w:sz="6" w:space="0" w:color="auto"/>
            </w:tcBorders>
          </w:tcPr>
          <w:p w:rsidR="00934691" w:rsidRPr="00D71432" w:rsidRDefault="0093469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right w:val="single" w:sz="6" w:space="0" w:color="auto"/>
            </w:tcBorders>
          </w:tcPr>
          <w:p w:rsidR="00934691"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4" w:space="0" w:color="auto"/>
            </w:tcBorders>
          </w:tcPr>
          <w:p w:rsidR="004E29D3" w:rsidRPr="00281241" w:rsidRDefault="004E29D3"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E97BB9">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26.2) numărul de lucrători expuşi sau care pot fi expuşi este limitat maxim posibil</w:t>
            </w:r>
            <w:r w:rsidR="00D65418">
              <w:rPr>
                <w:rFonts w:ascii="Times New Roman" w:hAnsi="Times New Roman" w:cs="Times New Roman"/>
                <w:bdr w:val="none" w:sz="0" w:space="0" w:color="auto" w:frame="1"/>
                <w:lang w:val="ro-RO"/>
              </w:rPr>
              <w:t>?</w:t>
            </w:r>
          </w:p>
        </w:tc>
        <w:tc>
          <w:tcPr>
            <w:tcW w:w="1984" w:type="dxa"/>
            <w:vMerge/>
            <w:tcBorders>
              <w:left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vMerge/>
            <w:tcBorders>
              <w:left w:val="single" w:sz="6" w:space="0" w:color="auto"/>
              <w:right w:val="single" w:sz="4" w:space="0" w:color="auto"/>
            </w:tcBorders>
          </w:tcPr>
          <w:p w:rsidR="004E29D3" w:rsidRPr="00281241" w:rsidRDefault="004E29D3"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26.3) cantităţile de agenţi chimici prezenţi la locul de muncă sunt reduși la nivelul minim necesar pentru tipul de activitate respectivă</w:t>
            </w:r>
            <w:r w:rsidR="00D65418">
              <w:rPr>
                <w:rFonts w:ascii="Times New Roman" w:hAnsi="Times New Roman" w:cs="Times New Roman"/>
                <w:bdr w:val="none" w:sz="0" w:space="0" w:color="auto" w:frame="1"/>
                <w:lang w:val="ro-RO"/>
              </w:rPr>
              <w:t>?</w:t>
            </w:r>
          </w:p>
        </w:tc>
        <w:tc>
          <w:tcPr>
            <w:tcW w:w="1984" w:type="dxa"/>
            <w:vMerge/>
            <w:tcBorders>
              <w:left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bottom w:val="single" w:sz="6" w:space="0" w:color="auto"/>
              <w:right w:val="single" w:sz="6" w:space="0" w:color="auto"/>
            </w:tcBorders>
          </w:tcPr>
          <w:p w:rsidR="004E29D3" w:rsidRPr="00281241" w:rsidRDefault="004E29D3"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8" w:space="0" w:color="auto"/>
              <w:bottom w:val="single" w:sz="4" w:space="0" w:color="auto"/>
              <w:right w:val="single" w:sz="8" w:space="0" w:color="auto"/>
            </w:tcBorders>
            <w:shd w:val="clear" w:color="auto" w:fill="FFFFFF"/>
          </w:tcPr>
          <w:p w:rsidR="004E29D3" w:rsidRPr="00D71432" w:rsidRDefault="004E29D3" w:rsidP="00E97BB9">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26.4) există proceduri adecvate de lucru care includ, în special, reglementări tehnice privind manipularea, depozitarea şi transportul în condiţii de siguranţă la locul de muncă a agenţilor chimici periculoşi şi a deşeurilor care conţin asemenea agenţi chimici</w:t>
            </w:r>
            <w:r w:rsidR="00D65418">
              <w:rPr>
                <w:rFonts w:ascii="Times New Roman" w:hAnsi="Times New Roman" w:cs="Times New Roman"/>
                <w:bdr w:val="none" w:sz="0" w:space="0" w:color="auto" w:frame="1"/>
                <w:lang w:val="ro-RO"/>
              </w:rPr>
              <w:t>?</w:t>
            </w:r>
          </w:p>
        </w:tc>
        <w:tc>
          <w:tcPr>
            <w:tcW w:w="1984" w:type="dxa"/>
            <w:vMerge/>
            <w:tcBorders>
              <w:left w:val="nil"/>
              <w:bottom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Sunt aplicate măsuri de protecţie </w:t>
            </w:r>
            <w:r w:rsidRPr="00D71432">
              <w:rPr>
                <w:rFonts w:ascii="Times New Roman" w:hAnsi="Times New Roman" w:cs="Times New Roman"/>
                <w:bdr w:val="none" w:sz="0" w:space="0" w:color="auto" w:frame="1"/>
                <w:lang w:val="ro-RO"/>
              </w:rPr>
              <w:lastRenderedPageBreak/>
              <w:t>colectivă la sursa riscului, cum ar fi ventilaţia adecvată şi măsurile potrivite de organizare</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 xml:space="preserve">Pct. 23 sbpct. 2)din </w:t>
            </w:r>
            <w:r w:rsidRPr="00D71432">
              <w:rPr>
                <w:rFonts w:ascii="Times New Roman" w:hAnsi="Times New Roman" w:cs="Times New Roman"/>
                <w:lang w:val="ro-RO"/>
              </w:rPr>
              <w:lastRenderedPageBreak/>
              <w:t>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La unitate se realizează controlul adecvat al instalaţiilor, echipamentelor şi maşinilor</w:t>
            </w:r>
            <w:r w:rsidR="00D65418">
              <w:rPr>
                <w:rFonts w:ascii="Times New Roman" w:hAnsi="Times New Roman" w:cs="Times New Roman"/>
                <w:bdr w:val="none" w:sz="0" w:space="0" w:color="auto" w:frame="1"/>
                <w:lang w:val="ro-RO"/>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33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8"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Dacă natura riscului o cere, este pus la dispoziția lucrătorilor echipamentul de eliminare a exploziilor ori de reducere a presiunii care ar putea genera o explozie</w:t>
            </w:r>
            <w:r w:rsidR="00D65418">
              <w:rPr>
                <w:rFonts w:ascii="Times New Roman" w:hAnsi="Times New Roman" w:cs="Times New Roman"/>
                <w:bdr w:val="none" w:sz="0" w:space="0" w:color="auto" w:frame="1"/>
                <w:lang w:val="ro-RO"/>
              </w:rPr>
              <w:t>?</w:t>
            </w:r>
          </w:p>
        </w:tc>
        <w:tc>
          <w:tcPr>
            <w:tcW w:w="1984" w:type="dxa"/>
            <w:vMerge/>
            <w:tcBorders>
              <w:top w:val="single" w:sz="4" w:space="0" w:color="auto"/>
              <w:left w:val="nil"/>
              <w:bottom w:val="single" w:sz="8"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Pentru situațiile de accidente, incidente sau urgențe, pentru lucrătorii cărora li se permite să lucreze în zona afectată, la unitate există și poate fi asigurată îmbrăcăminte de protecţie potrivită, echipament individual de protecţie, echipament special de securitate şi instalaţiile pe care lucrătorii respectivi să le utilizeze atît timp cît situaţia se menţine</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37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4" w:space="0" w:color="auto"/>
              <w:right w:val="single" w:sz="8" w:space="0" w:color="auto"/>
            </w:tcBorders>
            <w:shd w:val="clear" w:color="auto" w:fill="FFFFFF"/>
          </w:tcPr>
          <w:p w:rsidR="004E29D3" w:rsidRPr="00D71432" w:rsidRDefault="004E29D3"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La unitate există și este funcțional sistemul de avertizare şi alte sisteme de comunicare necesare pentru a semnala existenţa unui risc crescut pentru sănătate şi securitate</w:t>
            </w:r>
            <w:r w:rsidR="00D65418">
              <w:rPr>
                <w:rFonts w:ascii="Times New Roman" w:hAnsi="Times New Roman" w:cs="Times New Roman"/>
                <w:bdr w:val="none" w:sz="0" w:space="0" w:color="auto" w:frame="1"/>
                <w:lang w:val="ro-RO"/>
              </w:rPr>
              <w:t>?</w:t>
            </w:r>
          </w:p>
        </w:tc>
        <w:tc>
          <w:tcPr>
            <w:tcW w:w="1984" w:type="dxa"/>
            <w:tcBorders>
              <w:top w:val="nil"/>
              <w:left w:val="nil"/>
              <w:bottom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39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tabs>
                <w:tab w:val="left" w:pos="192"/>
              </w:tabs>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La unitate a avut loc punerea la dispoziția lucrătorilor sau a reprezentanților acestora a:</w:t>
            </w:r>
          </w:p>
          <w:p w:rsidR="004E29D3" w:rsidRPr="00D71432" w:rsidRDefault="004E29D3" w:rsidP="00C11266">
            <w:pPr>
              <w:pStyle w:val="ListParagraph"/>
              <w:numPr>
                <w:ilvl w:val="0"/>
                <w:numId w:val="14"/>
              </w:numPr>
              <w:tabs>
                <w:tab w:val="left" w:pos="192"/>
              </w:tabs>
              <w:ind w:left="0" w:firstLine="0"/>
              <w:jc w:val="both"/>
              <w:rPr>
                <w:sz w:val="22"/>
                <w:szCs w:val="22"/>
                <w:bdr w:val="none" w:sz="0" w:space="0" w:color="auto" w:frame="1"/>
                <w:lang w:val="ro-RO"/>
              </w:rPr>
            </w:pPr>
            <w:r w:rsidRPr="00D71432">
              <w:rPr>
                <w:sz w:val="22"/>
                <w:szCs w:val="22"/>
                <w:bdr w:val="none" w:sz="0" w:space="0" w:color="auto" w:frame="1"/>
                <w:lang w:val="ro-RO"/>
              </w:rPr>
              <w:t>rezultatelor evaluării riscurilor referitoare la sănătatea şi securitatea lucrătorilor, care decurg din prezenţa agenţi chimici periculoși;</w:t>
            </w:r>
          </w:p>
          <w:p w:rsidR="004E29D3" w:rsidRPr="00D71432" w:rsidRDefault="004E29D3" w:rsidP="00C11266">
            <w:pPr>
              <w:pStyle w:val="ListParagraph"/>
              <w:numPr>
                <w:ilvl w:val="0"/>
                <w:numId w:val="14"/>
              </w:numPr>
              <w:tabs>
                <w:tab w:val="left" w:pos="192"/>
              </w:tabs>
              <w:ind w:left="0" w:firstLine="0"/>
              <w:jc w:val="both"/>
              <w:rPr>
                <w:sz w:val="22"/>
                <w:szCs w:val="22"/>
                <w:bdr w:val="none" w:sz="0" w:space="0" w:color="auto" w:frame="1"/>
                <w:lang w:val="ro-RO"/>
              </w:rPr>
            </w:pPr>
            <w:r w:rsidRPr="00D71432">
              <w:rPr>
                <w:sz w:val="22"/>
                <w:szCs w:val="22"/>
                <w:bdr w:val="none" w:sz="0" w:space="0" w:color="auto" w:frame="1"/>
                <w:lang w:val="ro-RO"/>
              </w:rPr>
              <w:t xml:space="preserve">informațiilor despre agenţii chimici periculoşi prezenţi la locul de muncă, cum ar fi denumirea acestor agenţi, riscurile pentru securitate şi sănătate, valorile-limită de expunere </w:t>
            </w:r>
            <w:r w:rsidRPr="00D71432">
              <w:rPr>
                <w:sz w:val="22"/>
                <w:szCs w:val="22"/>
                <w:bdr w:val="none" w:sz="0" w:space="0" w:color="auto" w:frame="1"/>
                <w:lang w:val="ro-RO"/>
              </w:rPr>
              <w:lastRenderedPageBreak/>
              <w:t>profesională şi prevederile legale;</w:t>
            </w:r>
          </w:p>
          <w:p w:rsidR="004E29D3" w:rsidRPr="00D71432" w:rsidRDefault="004E29D3" w:rsidP="00C11266">
            <w:pPr>
              <w:pStyle w:val="ListParagraph"/>
              <w:numPr>
                <w:ilvl w:val="0"/>
                <w:numId w:val="14"/>
              </w:numPr>
              <w:tabs>
                <w:tab w:val="left" w:pos="192"/>
              </w:tabs>
              <w:ind w:left="0" w:firstLine="0"/>
              <w:jc w:val="both"/>
              <w:rPr>
                <w:sz w:val="22"/>
                <w:szCs w:val="22"/>
                <w:bdr w:val="none" w:sz="0" w:space="0" w:color="auto" w:frame="1"/>
                <w:lang w:val="ro-RO"/>
              </w:rPr>
            </w:pPr>
            <w:r w:rsidRPr="00D71432">
              <w:rPr>
                <w:sz w:val="22"/>
                <w:szCs w:val="22"/>
                <w:bdr w:val="none" w:sz="0" w:space="0" w:color="auto" w:frame="1"/>
                <w:lang w:val="ro-RO"/>
              </w:rPr>
              <w:t>instruiri şi informări privind precauţiile necesare şi acţiunile ce trebuie întreprinse pentru a se proteja pe ei înşişi şi pe alţi lucrători la locul de muncă;</w:t>
            </w:r>
          </w:p>
          <w:p w:rsidR="004E29D3" w:rsidRPr="00D71432" w:rsidRDefault="004E29D3" w:rsidP="00D65418">
            <w:pPr>
              <w:pStyle w:val="ListParagraph"/>
              <w:numPr>
                <w:ilvl w:val="0"/>
                <w:numId w:val="14"/>
              </w:numPr>
              <w:tabs>
                <w:tab w:val="left" w:pos="192"/>
              </w:tabs>
              <w:ind w:left="0" w:firstLine="0"/>
              <w:jc w:val="both"/>
              <w:rPr>
                <w:sz w:val="22"/>
                <w:szCs w:val="22"/>
                <w:bdr w:val="none" w:sz="0" w:space="0" w:color="auto" w:frame="1"/>
                <w:lang w:val="ro-RO"/>
              </w:rPr>
            </w:pPr>
            <w:r w:rsidRPr="00D71432">
              <w:rPr>
                <w:sz w:val="22"/>
                <w:szCs w:val="22"/>
                <w:bdr w:val="none" w:sz="0" w:space="0" w:color="auto" w:frame="1"/>
                <w:lang w:val="ro-RO"/>
              </w:rPr>
              <w:t>accesului la orice fişă tehnică de securitate, asigurată de către furnizor</w:t>
            </w:r>
            <w:r w:rsidR="00D65418">
              <w:rPr>
                <w:sz w:val="22"/>
                <w:szCs w:val="22"/>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Pct. 43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Este realizată marcarea în conformitate cu legislaţia naţională privind etichetarea substanţelor şi preparatelor chimice periculoase şi semnalizarea corespunzătoare la locul de muncă a containerelor şi conductelor pentru agenţii chimici periculoşi folosiţi la locul de muncă</w:t>
            </w:r>
            <w:r w:rsidR="00D65418">
              <w:rPr>
                <w:rFonts w:ascii="Times New Roman" w:hAnsi="Times New Roman" w:cs="Times New Roman"/>
                <w:bdr w:val="none" w:sz="0" w:space="0" w:color="auto" w:frame="1"/>
                <w:lang w:val="ro-RO"/>
              </w:rPr>
              <w:t>?</w:t>
            </w:r>
            <w:r w:rsidRPr="00D71432">
              <w:rPr>
                <w:rFonts w:ascii="Times New Roman" w:hAnsi="Times New Roman" w:cs="Times New Roman"/>
                <w:bdr w:val="none" w:sz="0" w:space="0" w:color="auto" w:frame="1"/>
                <w:lang w:val="ro-RO"/>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 din Cerinţele minime privind semnalizarea pe containere sau conducte, aprobate prin HG nr. 918/2013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Cu respectarea derogărilor prevăzute în legislaţia naţională, la unitate sunt luate măsuri, astfel încît conţinutul containerelor şi conductelor pentru agenţii chimici periculoşi folosiţi la locul de muncă, precum şi natura acestui conţinut să poată fi identificate clar, în cazul în care containerele şi conductele respective nu sînt marcate în conformitate cu legislaţia naţională privind etichetarea substanţelor şi preparatelor chimice periculoase şi semnalizarea de securitate la locul de muncă lipseşte sau este necorespunzătoare</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Pct.45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4" w:space="0" w:color="auto"/>
              <w:right w:val="single" w:sz="8" w:space="0" w:color="auto"/>
            </w:tcBorders>
            <w:shd w:val="clear" w:color="auto" w:fill="FFFFFF"/>
          </w:tcPr>
          <w:p w:rsidR="004E29D3" w:rsidRPr="00D71432" w:rsidRDefault="004E29D3"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Cu respectarea derogărilor prevăzute la pct. 49 din</w:t>
            </w:r>
            <w:r w:rsidRPr="00D71432">
              <w:rPr>
                <w:rFonts w:ascii="Times New Roman" w:hAnsi="Times New Roman" w:cs="Times New Roman"/>
                <w:lang w:val="ro-RO"/>
              </w:rPr>
              <w:t xml:space="preserve"> </w:t>
            </w:r>
            <w:r w:rsidRPr="00D71432">
              <w:rPr>
                <w:rFonts w:ascii="Times New Roman" w:hAnsi="Times New Roman" w:cs="Times New Roman"/>
                <w:bdr w:val="none" w:sz="0" w:space="0" w:color="auto" w:frame="1"/>
                <w:lang w:val="ro-RO"/>
              </w:rPr>
              <w:t>Regulamentul sanitar privind cerinţele de sănătate şi securitate pentru asigurarea protecţiei lucrătorilor împotriva riscurilor legate de prezenţa agenţilor chimici la locul de muncă, aprobat prin HG nr. 324 din 30 mai 201</w:t>
            </w:r>
            <w:r w:rsidR="00FE3C38">
              <w:rPr>
                <w:rFonts w:ascii="Times New Roman" w:hAnsi="Times New Roman" w:cs="Times New Roman"/>
                <w:bdr w:val="none" w:sz="0" w:space="0" w:color="auto" w:frame="1"/>
                <w:lang w:val="ro-RO"/>
              </w:rPr>
              <w:t>3</w:t>
            </w:r>
            <w:r w:rsidRPr="00D71432">
              <w:rPr>
                <w:rFonts w:ascii="Times New Roman" w:hAnsi="Times New Roman" w:cs="Times New Roman"/>
                <w:bdr w:val="none" w:sz="0" w:space="0" w:color="auto" w:frame="1"/>
                <w:lang w:val="ro-RO"/>
              </w:rPr>
              <w:t>, se respectă interdicția producerii, fabricării sau utilizării la locul de muncă a agenţilor chimici prevăzuţi în anexa nr.3 la regulamentul numit supra, în condiţiile prevăzute în această anexă</w:t>
            </w:r>
            <w:r w:rsidR="00D65418">
              <w:rPr>
                <w:rFonts w:ascii="Times New Roman" w:hAnsi="Times New Roman" w:cs="Times New Roman"/>
                <w:bdr w:val="none" w:sz="0" w:space="0" w:color="auto" w:frame="1"/>
                <w:lang w:val="ro-RO"/>
              </w:rPr>
              <w:t>?</w:t>
            </w:r>
          </w:p>
        </w:tc>
        <w:tc>
          <w:tcPr>
            <w:tcW w:w="1984" w:type="dxa"/>
            <w:tcBorders>
              <w:top w:val="single" w:sz="4" w:space="0" w:color="auto"/>
              <w:left w:val="nil"/>
              <w:bottom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Pct.48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Lucrătorii, înainte de a li se atribui sarcina care implică riscul de expunere la agentul chimic periculos, au fost informaţi în legătură cerința obligatorie de supraveghere a stării de sănătate în situaţia în care este stabilită o valoare-limită biologică tolerabilă obligatorie</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Pct.56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Angajatorul asigură respectarea cerinței obligatorii de supraveghere a stării de sănătate şi revizuirea stării de sănătate a oricărui alt lucrător care a fost expus în acelaşi mod la agenţi chimici periculoși</w:t>
            </w:r>
            <w:r w:rsidR="00D65418">
              <w:rPr>
                <w:rFonts w:ascii="Times New Roman" w:hAnsi="Times New Roman" w:cs="Times New Roman"/>
                <w:bdr w:val="none" w:sz="0" w:space="0" w:color="auto" w:frame="1"/>
                <w:lang w:val="ro-RO"/>
              </w:rPr>
              <w:t>?</w:t>
            </w:r>
            <w:r w:rsidRPr="00D71432">
              <w:rPr>
                <w:rFonts w:ascii="Times New Roman" w:hAnsi="Times New Roman" w:cs="Times New Roman"/>
                <w:bdr w:val="none" w:sz="0" w:space="0" w:color="auto" w:frame="1"/>
                <w:lang w:val="ro-RO"/>
              </w:rPr>
              <w:t xml:space="preserve"> </w:t>
            </w:r>
          </w:p>
        </w:tc>
        <w:tc>
          <w:tcPr>
            <w:tcW w:w="1984" w:type="dxa"/>
            <w:tcBorders>
              <w:top w:val="single" w:sz="4" w:space="0" w:color="auto"/>
              <w:left w:val="nil"/>
              <w:bottom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61 sbpct. 1)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La întreprindere sunt păstrate registrele medicale cu privire la starea de sănătate şi expunere și sunt ținute într-o formă corespunzătoare care să permită consultarea lor ulterioară, respectîndu-se cerinţa confidenţialităţii</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58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920B32" w:rsidRPr="00281241" w:rsidRDefault="00920B32"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8" w:space="0" w:color="auto"/>
              <w:right w:val="single" w:sz="8" w:space="0" w:color="auto"/>
            </w:tcBorders>
            <w:shd w:val="clear" w:color="auto" w:fill="FFFFFF"/>
          </w:tcPr>
          <w:p w:rsidR="00920B32" w:rsidRPr="00D71432" w:rsidRDefault="00920B32"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Este asigurat efectiv accesul, la cere, al fiecărui lucrător la informaţiile care îl privesc personal din registrele medicale cu privire la starea de sănătate şi expunere</w:t>
            </w:r>
            <w:r w:rsidR="00D65418">
              <w:rPr>
                <w:rFonts w:ascii="Times New Roman" w:hAnsi="Times New Roman" w:cs="Times New Roman"/>
                <w:bdr w:val="none" w:sz="0" w:space="0" w:color="auto" w:frame="1"/>
                <w:lang w:val="ro-RO"/>
              </w:rPr>
              <w:t>?</w:t>
            </w:r>
          </w:p>
        </w:tc>
        <w:tc>
          <w:tcPr>
            <w:tcW w:w="1984" w:type="dxa"/>
            <w:tcBorders>
              <w:top w:val="single" w:sz="4" w:space="0" w:color="auto"/>
              <w:left w:val="nil"/>
              <w:bottom w:val="single" w:sz="8" w:space="0" w:color="auto"/>
              <w:right w:val="single" w:sz="8" w:space="0" w:color="auto"/>
            </w:tcBorders>
            <w:shd w:val="clear" w:color="auto" w:fill="FFFFFF"/>
          </w:tcPr>
          <w:p w:rsidR="00920B32" w:rsidRPr="00D71432" w:rsidRDefault="00920B32"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59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6" w:space="0" w:color="auto"/>
              <w:bottom w:val="single" w:sz="6" w:space="0" w:color="auto"/>
              <w:right w:val="single" w:sz="6" w:space="0" w:color="auto"/>
            </w:tcBorders>
          </w:tcPr>
          <w:p w:rsidR="00920B32" w:rsidRPr="00D71432" w:rsidRDefault="00920B32"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920B32" w:rsidRPr="00D71432" w:rsidRDefault="00920B32"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920B32" w:rsidRPr="00D71432" w:rsidRDefault="00920B32" w:rsidP="00C11266">
            <w:pPr>
              <w:spacing w:after="0" w:line="240" w:lineRule="auto"/>
              <w:rPr>
                <w:rFonts w:ascii="Times New Roman" w:hAnsi="Times New Roman" w:cs="Times New Roman"/>
                <w:lang w:val="ro-RO"/>
              </w:rPr>
            </w:pPr>
          </w:p>
        </w:tc>
        <w:tc>
          <w:tcPr>
            <w:tcW w:w="997" w:type="dxa"/>
            <w:tcBorders>
              <w:top w:val="single" w:sz="6" w:space="0" w:color="auto"/>
              <w:left w:val="single" w:sz="6" w:space="0" w:color="auto"/>
              <w:bottom w:val="single" w:sz="6" w:space="0" w:color="auto"/>
              <w:right w:val="single" w:sz="6" w:space="0" w:color="auto"/>
            </w:tcBorders>
          </w:tcPr>
          <w:p w:rsidR="00920B32" w:rsidRPr="00D71432" w:rsidRDefault="00920B32" w:rsidP="00C11266">
            <w:pPr>
              <w:spacing w:after="0" w:line="240" w:lineRule="auto"/>
              <w:rPr>
                <w:rFonts w:ascii="Times New Roman" w:hAnsi="Times New Roman" w:cs="Times New Roman"/>
                <w:lang w:val="ro-RO"/>
              </w:rPr>
            </w:pPr>
          </w:p>
        </w:tc>
        <w:tc>
          <w:tcPr>
            <w:tcW w:w="992" w:type="dxa"/>
            <w:tcBorders>
              <w:top w:val="single" w:sz="6" w:space="0" w:color="auto"/>
              <w:left w:val="single" w:sz="6" w:space="0" w:color="auto"/>
              <w:bottom w:val="single" w:sz="6" w:space="0" w:color="auto"/>
              <w:right w:val="single" w:sz="6" w:space="0" w:color="auto"/>
            </w:tcBorders>
          </w:tcPr>
          <w:p w:rsidR="00920B32" w:rsidRPr="00D71432" w:rsidRDefault="00920B32"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920B32"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281241">
        <w:tc>
          <w:tcPr>
            <w:tcW w:w="8462" w:type="dxa"/>
            <w:gridSpan w:val="7"/>
            <w:vMerge w:val="restart"/>
            <w:tcBorders>
              <w:top w:val="single" w:sz="6" w:space="0" w:color="auto"/>
              <w:left w:val="single" w:sz="6" w:space="0" w:color="auto"/>
              <w:right w:val="single" w:sz="6" w:space="0" w:color="auto"/>
            </w:tcBorders>
            <w:vAlign w:val="center"/>
          </w:tcPr>
          <w:p w:rsidR="004629E0" w:rsidRPr="00281241" w:rsidRDefault="004629E0" w:rsidP="00281241">
            <w:pPr>
              <w:tabs>
                <w:tab w:val="left" w:pos="196"/>
              </w:tabs>
              <w:spacing w:after="0" w:line="240" w:lineRule="auto"/>
              <w:ind w:left="-7" w:firstLine="7"/>
              <w:jc w:val="center"/>
              <w:rPr>
                <w:rFonts w:ascii="Times New Roman" w:hAnsi="Times New Roman" w:cs="Times New Roman"/>
                <w:b/>
                <w:lang w:val="ro-RO"/>
              </w:rPr>
            </w:pPr>
            <w:r w:rsidRPr="00281241">
              <w:rPr>
                <w:rFonts w:ascii="Times New Roman" w:hAnsi="Times New Roman" w:cs="Times New Roman"/>
                <w:b/>
                <w:lang w:val="ro-RO"/>
              </w:rPr>
              <w:t>III. Privind riscurile legate de expunerea la agenţi cancerigeni sau mutageni la locul de muncă</w:t>
            </w:r>
          </w:p>
        </w:tc>
        <w:tc>
          <w:tcPr>
            <w:tcW w:w="1417" w:type="dxa"/>
            <w:gridSpan w:val="2"/>
            <w:tcBorders>
              <w:top w:val="single" w:sz="6" w:space="0" w:color="auto"/>
              <w:left w:val="single" w:sz="6" w:space="0" w:color="auto"/>
              <w:bottom w:val="single" w:sz="6" w:space="0" w:color="auto"/>
              <w:right w:val="single" w:sz="6" w:space="0" w:color="auto"/>
            </w:tcBorders>
          </w:tcPr>
          <w:p w:rsidR="004629E0" w:rsidRPr="00D71432" w:rsidRDefault="004629E0" w:rsidP="00C11266">
            <w:pPr>
              <w:spacing w:after="0" w:line="240" w:lineRule="auto"/>
              <w:jc w:val="center"/>
              <w:rPr>
                <w:rFonts w:ascii="Times New Roman" w:hAnsi="Times New Roman" w:cs="Times New Roman"/>
                <w:b/>
                <w:lang w:val="ro-RO"/>
              </w:rPr>
            </w:pPr>
            <w:r w:rsidRPr="00D71432">
              <w:rPr>
                <w:rFonts w:ascii="Times New Roman" w:hAnsi="Times New Roman" w:cs="Times New Roman"/>
                <w:b/>
                <w:lang w:val="ro-RO"/>
              </w:rPr>
              <w:t>Nu este cazul</w:t>
            </w:r>
          </w:p>
        </w:tc>
      </w:tr>
      <w:tr w:rsidR="00D71432" w:rsidRPr="00D71432" w:rsidTr="00281241">
        <w:trPr>
          <w:trHeight w:val="202"/>
        </w:trPr>
        <w:tc>
          <w:tcPr>
            <w:tcW w:w="8462" w:type="dxa"/>
            <w:gridSpan w:val="7"/>
            <w:vMerge/>
            <w:tcBorders>
              <w:left w:val="single" w:sz="6" w:space="0" w:color="auto"/>
              <w:bottom w:val="single" w:sz="6" w:space="0" w:color="auto"/>
              <w:right w:val="single" w:sz="6" w:space="0" w:color="auto"/>
            </w:tcBorders>
          </w:tcPr>
          <w:p w:rsidR="004629E0" w:rsidRPr="00281241" w:rsidRDefault="004629E0" w:rsidP="00281241">
            <w:pPr>
              <w:tabs>
                <w:tab w:val="left" w:pos="196"/>
              </w:tabs>
              <w:spacing w:after="0" w:line="240" w:lineRule="auto"/>
              <w:ind w:left="-7" w:firstLine="7"/>
              <w:jc w:val="center"/>
              <w:rPr>
                <w:rFonts w:ascii="Times New Roman" w:hAnsi="Times New Roman" w:cs="Times New Roman"/>
                <w:b/>
                <w:lang w:val="ro-RO"/>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4629E0" w:rsidRPr="00D71432" w:rsidRDefault="00223FE3" w:rsidP="00223FE3">
            <w:pPr>
              <w:spacing w:after="0" w:line="240" w:lineRule="auto"/>
              <w:jc w:val="center"/>
              <w:rPr>
                <w:rFonts w:ascii="Times New Roman" w:hAnsi="Times New Roman" w:cs="Times New Roman"/>
                <w:b/>
                <w:lang w:val="ro-RO"/>
              </w:rPr>
            </w:pPr>
            <w:r>
              <w:rPr>
                <w:rFonts w:ascii="Times New Roman" w:hAnsi="Times New Roman" w:cs="Times New Roman"/>
                <w:b/>
                <w:lang w:val="ro-RO"/>
              </w:rPr>
              <w:t>󠄖</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 w:val="left" w:pos="486"/>
              </w:tabs>
              <w:ind w:left="0" w:firstLine="0"/>
              <w:jc w:val="center"/>
              <w:rPr>
                <w:lang w:val="ro-RO"/>
              </w:rPr>
            </w:pPr>
          </w:p>
        </w:tc>
        <w:tc>
          <w:tcPr>
            <w:tcW w:w="3402" w:type="dxa"/>
            <w:tcBorders>
              <w:top w:val="nil"/>
              <w:left w:val="single" w:sz="8" w:space="0" w:color="auto"/>
              <w:bottom w:val="single" w:sz="4" w:space="0" w:color="auto"/>
              <w:right w:val="single" w:sz="8"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Există evaluarea actualizată (la zi) a riscului pentru sănătatea lucrătorilor care sunt sau pot fi expuşi la agenţi cancerigeni sau mutageni rezultaţi din activitatea lor</w:t>
            </w:r>
            <w:r w:rsidR="00D65418">
              <w:rPr>
                <w:rFonts w:ascii="Times New Roman" w:hAnsi="Times New Roman" w:cs="Times New Roman"/>
                <w:bdr w:val="none" w:sz="0" w:space="0" w:color="auto" w:frame="1"/>
                <w:lang w:val="ro-RO"/>
              </w:rPr>
              <w:t>?</w:t>
            </w:r>
          </w:p>
        </w:tc>
        <w:tc>
          <w:tcPr>
            <w:tcW w:w="1984" w:type="dxa"/>
            <w:tcBorders>
              <w:top w:val="nil"/>
              <w:left w:val="nil"/>
              <w:bottom w:val="single" w:sz="4" w:space="0" w:color="auto"/>
              <w:right w:val="single" w:sz="8"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8, 9 din Regulamentul sanitar privind protecţia sănătăţii lucrătorilor împotriva riscurilor legate de expunerea la agenţi cancerigeni sau mutageni la locul de muncă, aprobat prin HGnr.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6C1721" w:rsidRPr="00281241" w:rsidRDefault="006C1721" w:rsidP="00281241">
            <w:pPr>
              <w:pStyle w:val="ListParagraph"/>
              <w:numPr>
                <w:ilvl w:val="0"/>
                <w:numId w:val="22"/>
              </w:numPr>
              <w:tabs>
                <w:tab w:val="left" w:pos="345"/>
              </w:tabs>
              <w:ind w:left="-7" w:hanging="20"/>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D65418">
            <w:pPr>
              <w:spacing w:after="0" w:line="240" w:lineRule="auto"/>
              <w:jc w:val="both"/>
              <w:rPr>
                <w:rFonts w:ascii="Times New Roman" w:hAnsi="Times New Roman" w:cs="Times New Roman"/>
                <w:lang w:val="ro-RO"/>
              </w:rPr>
            </w:pPr>
            <w:r w:rsidRPr="00D71432">
              <w:rPr>
                <w:rFonts w:ascii="Times New Roman" w:hAnsi="Times New Roman" w:cs="Times New Roman"/>
                <w:lang w:val="ro-RO"/>
              </w:rPr>
              <w:t>Rezultatul evaluării, cercetărilor şi acţiunilor angajatorului au fost comunicate autorităţii teritoriale de sănătate publică, la cererea acesteia</w:t>
            </w:r>
            <w:r w:rsidR="00D65418">
              <w:rPr>
                <w:rFonts w:ascii="Times New Roman" w:hAnsi="Times New Roman" w:cs="Times New Roman"/>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14 din Regulamentul sanitar privind protecţia sănătăţii lucrătorilor împotriva riscurilor legate de expunerea la agenţi cancerigeni sau mutageni la locul de muncă, aprobat prin HG</w:t>
            </w:r>
            <w:r w:rsidR="00FE3C38">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Atunci cînd aplicarea unui sistem care să excludă eliminarea agentului cancerigen sau mutagen nu este posibilă din punct de vedere tehnic, angajatorul a asigurat condiţiile necesare pentru ca nivelul de expunere a lucrătorilor să nu depăşească valorile-limită stabilite în Regulamentul sanitar privind cerinţele de sănătate şi securitate pentru asigurarea protecţiei lucrătorilor împotriva riscurilor legate de prezenţa agenţilor chimici la locul de muncă, aprobat prin Hotărîrea Guvernului nr.324 din 30 mai 2013</w:t>
            </w:r>
            <w:r w:rsidR="00D65418">
              <w:rPr>
                <w:rFonts w:ascii="Times New Roman" w:hAnsi="Times New Roman" w:cs="Times New Roman"/>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16 din Regulamentul sanitar privind protecţia sănătăţii lucrătorilor împotriva riscurilor legate de expunerea la agenţi cancerigeni sau mutageni la locul de muncă, aprobat prin HGnr. 775/2017</w:t>
            </w:r>
          </w:p>
        </w:tc>
        <w:tc>
          <w:tcPr>
            <w:tcW w:w="426" w:type="dxa"/>
            <w:tcBorders>
              <w:top w:val="single" w:sz="6" w:space="0" w:color="auto"/>
              <w:left w:val="single" w:sz="4" w:space="0" w:color="auto"/>
              <w:bottom w:val="single" w:sz="4"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4"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FE3C38" w:rsidRPr="00D71432" w:rsidTr="00D65418">
        <w:tc>
          <w:tcPr>
            <w:tcW w:w="519" w:type="dxa"/>
            <w:vMerge w:val="restart"/>
            <w:tcBorders>
              <w:top w:val="single" w:sz="6" w:space="0" w:color="auto"/>
              <w:left w:val="single" w:sz="6" w:space="0" w:color="auto"/>
              <w:right w:val="single" w:sz="4" w:space="0" w:color="auto"/>
            </w:tcBorders>
          </w:tcPr>
          <w:p w:rsidR="00FE3C38" w:rsidRPr="00281241" w:rsidRDefault="00FE3C38"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right w:val="single" w:sz="4" w:space="0" w:color="auto"/>
            </w:tcBorders>
            <w:shd w:val="clear" w:color="auto" w:fill="FFFFFF"/>
          </w:tcPr>
          <w:p w:rsidR="00FE3C38" w:rsidRPr="00D71432" w:rsidRDefault="00FE3C38"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În toate cazurile în care se foloseşte un agent cancerigen sau mutagen: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FE3C38" w:rsidRPr="00D71432" w:rsidRDefault="00FE3C38"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19 din Regulamentul sanitar privind protecţia sănătăţii lucrătorilor împotriva riscurilor legate de expunerea la agenţi cancerigeni sau mutageni la locul de muncă, aprobat prin HGnr. 775/2017</w:t>
            </w:r>
          </w:p>
        </w:tc>
        <w:tc>
          <w:tcPr>
            <w:tcW w:w="426" w:type="dxa"/>
            <w:vMerge w:val="restart"/>
            <w:tcBorders>
              <w:top w:val="single" w:sz="4" w:space="0" w:color="auto"/>
              <w:left w:val="single" w:sz="4" w:space="0" w:color="auto"/>
              <w:right w:val="single" w:sz="4"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val="restart"/>
            <w:tcBorders>
              <w:top w:val="single" w:sz="4" w:space="0" w:color="auto"/>
              <w:left w:val="single" w:sz="4" w:space="0" w:color="auto"/>
              <w:right w:val="single" w:sz="4" w:space="0" w:color="auto"/>
            </w:tcBorders>
          </w:tcPr>
          <w:p w:rsidR="00FE3C38" w:rsidRPr="00D71432" w:rsidRDefault="00FE3C38" w:rsidP="00C11266">
            <w:pPr>
              <w:spacing w:after="0" w:line="240" w:lineRule="auto"/>
              <w:rPr>
                <w:rFonts w:ascii="Times New Roman" w:hAnsi="Times New Roman" w:cs="Times New Roman"/>
                <w:lang w:val="ro-RO"/>
              </w:rPr>
            </w:pPr>
          </w:p>
        </w:tc>
        <w:tc>
          <w:tcPr>
            <w:tcW w:w="709" w:type="dxa"/>
            <w:vMerge w:val="restart"/>
            <w:tcBorders>
              <w:top w:val="single" w:sz="6" w:space="0" w:color="auto"/>
              <w:left w:val="single" w:sz="4"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1989" w:type="dxa"/>
            <w:gridSpan w:val="2"/>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FE3C38" w:rsidRPr="00D71432" w:rsidTr="00D65418">
        <w:tc>
          <w:tcPr>
            <w:tcW w:w="519" w:type="dxa"/>
            <w:vMerge/>
            <w:tcBorders>
              <w:left w:val="single" w:sz="6" w:space="0" w:color="auto"/>
              <w:right w:val="single" w:sz="4" w:space="0" w:color="auto"/>
            </w:tcBorders>
          </w:tcPr>
          <w:p w:rsidR="00FE3C38" w:rsidRPr="00281241" w:rsidRDefault="00FE3C38"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left w:val="single" w:sz="4" w:space="0" w:color="auto"/>
              <w:bottom w:val="single" w:sz="4" w:space="0" w:color="auto"/>
              <w:right w:val="single" w:sz="4" w:space="0" w:color="auto"/>
            </w:tcBorders>
            <w:shd w:val="clear" w:color="auto" w:fill="FFFFFF"/>
          </w:tcPr>
          <w:p w:rsidR="00FE3C38" w:rsidRPr="00D71432" w:rsidRDefault="00FE3C38" w:rsidP="00281241">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Pr>
                <w:rFonts w:ascii="Times New Roman" w:hAnsi="Times New Roman" w:cs="Times New Roman"/>
                <w:lang w:val="ro-RO"/>
              </w:rPr>
              <w:t>3</w:t>
            </w:r>
            <w:r w:rsidRPr="00D71432">
              <w:rPr>
                <w:rFonts w:ascii="Times New Roman" w:hAnsi="Times New Roman" w:cs="Times New Roman"/>
                <w:lang w:val="ro-RO"/>
              </w:rPr>
              <w:t>.1) agentul cancerigen sau mutagen la locul de muncă se utilizează în cantități minimin posibile</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FE3C38" w:rsidRPr="00D71432" w:rsidRDefault="00FE3C38" w:rsidP="00C11266">
            <w:pPr>
              <w:spacing w:after="0" w:line="240" w:lineRule="auto"/>
              <w:jc w:val="both"/>
              <w:rPr>
                <w:rFonts w:ascii="Times New Roman" w:hAnsi="Times New Roman" w:cs="Times New Roman"/>
                <w:lang w:val="ro-RO"/>
              </w:rPr>
            </w:pPr>
          </w:p>
        </w:tc>
        <w:tc>
          <w:tcPr>
            <w:tcW w:w="426" w:type="dxa"/>
            <w:vMerge/>
            <w:tcBorders>
              <w:left w:val="single" w:sz="4" w:space="0" w:color="auto"/>
              <w:bottom w:val="single" w:sz="4" w:space="0" w:color="auto"/>
              <w:right w:val="single" w:sz="4"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tcBorders>
              <w:left w:val="single" w:sz="4" w:space="0" w:color="auto"/>
              <w:bottom w:val="single" w:sz="4" w:space="0" w:color="auto"/>
              <w:right w:val="single" w:sz="4" w:space="0" w:color="auto"/>
            </w:tcBorders>
          </w:tcPr>
          <w:p w:rsidR="00FE3C38" w:rsidRPr="00D71432" w:rsidRDefault="00FE3C38" w:rsidP="00C11266">
            <w:pPr>
              <w:spacing w:after="0" w:line="240" w:lineRule="auto"/>
              <w:rPr>
                <w:rFonts w:ascii="Times New Roman" w:hAnsi="Times New Roman" w:cs="Times New Roman"/>
                <w:lang w:val="ro-RO"/>
              </w:rPr>
            </w:pPr>
          </w:p>
        </w:tc>
        <w:tc>
          <w:tcPr>
            <w:tcW w:w="709" w:type="dxa"/>
            <w:vMerge/>
            <w:tcBorders>
              <w:left w:val="single" w:sz="4"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1989" w:type="dxa"/>
            <w:gridSpan w:val="2"/>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D65418">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.2) numărului de lucrători expuşi sau care pot fi expuşi agent cancerigen sau mutagen este limitat</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281241" w:rsidP="00281241">
            <w:pPr>
              <w:spacing w:after="0" w:line="240" w:lineRule="auto"/>
              <w:jc w:val="both"/>
              <w:rPr>
                <w:rFonts w:ascii="Times New Roman" w:hAnsi="Times New Roman" w:cs="Times New Roman"/>
                <w:lang w:val="ro-RO"/>
              </w:rPr>
            </w:pPr>
            <w:r>
              <w:rPr>
                <w:rFonts w:ascii="Times New Roman" w:hAnsi="Times New Roman" w:cs="Times New Roman"/>
                <w:lang w:val="ro-RO"/>
              </w:rPr>
              <w:t>43</w:t>
            </w:r>
            <w:r w:rsidR="006C1721" w:rsidRPr="00D71432">
              <w:rPr>
                <w:rFonts w:ascii="Times New Roman" w:hAnsi="Times New Roman" w:cs="Times New Roman"/>
                <w:lang w:val="ro-RO"/>
              </w:rPr>
              <w:t>.3) procesul de muncă este organizat adecvat, avînd drept obiectiv evitarea sau reducerea la minimum a degajării de agenţi cancerigeni sau mutageni la locul de muncă</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281241">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.4) se asigură evacuarea agenţilor cancerigeni sau mutageni la sursă, aspiraţia locală sau ventilarea generală pentru protejarea sănătăţii publice şi a mediului</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281241">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.5) se utilizează măsuri de protecţie colectivă şi/sau, atunci cînd expunerea nu poate fi evitată prin alte mijloace, a unor măsuri de protecţie individuale</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281241">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.6) are loc aplicarea măsurilor de igienă, în special curăţarea, după fiecare schimb, a podelelor şi a altor suprafeţe</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.7) are loc informarea lucrătorilor</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281241">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.8) zonelor de risc sunt delimitate şi se utilizează panouri adecvate de avertizare şi de securitate în zonele în care lucrătorii sînt expuşi sau pot fi expuşi la agenţi cancerigeni sau mutageni</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tcPr>
          <w:p w:rsidR="006C1721" w:rsidRPr="00D71432" w:rsidRDefault="006C1721" w:rsidP="00281241">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 xml:space="preserve">.9) există și sunt funcționale dispozitive de semnalare pentru situaţii de urgenţă care ar putea conduce la expuneri peste limita stabilită în Regulamentul sanitar privind cerinţele de sănătate şi securitate pentru asigurarea protecţiei </w:t>
            </w:r>
            <w:r w:rsidRPr="00D71432">
              <w:rPr>
                <w:rFonts w:ascii="Times New Roman" w:hAnsi="Times New Roman" w:cs="Times New Roman"/>
                <w:lang w:val="ro-RO"/>
              </w:rPr>
              <w:lastRenderedPageBreak/>
              <w:t>lucrătorilor împotriva riscurilor legate de prezenţa agenţilor chimici la locul de muncă, aprobat prin Hotărîrea Guvernului nr.324 din 30 mai 2013</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tcPr>
          <w:p w:rsidR="006C1721" w:rsidRPr="00D71432" w:rsidRDefault="006C1721" w:rsidP="00FE3C38">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.10) stocarea, manipularea şi transportul agen</w:t>
            </w:r>
            <w:r w:rsidR="00FE3C38">
              <w:rPr>
                <w:rFonts w:ascii="Times New Roman" w:hAnsi="Times New Roman" w:cs="Times New Roman"/>
                <w:lang w:val="ro-RO"/>
              </w:rPr>
              <w:t>ț</w:t>
            </w:r>
            <w:r w:rsidRPr="00D71432">
              <w:rPr>
                <w:rFonts w:ascii="Times New Roman" w:hAnsi="Times New Roman" w:cs="Times New Roman"/>
                <w:lang w:val="ro-RO"/>
              </w:rPr>
              <w:t>ilor cancerigeni sau mutageni se realizează fără risc, în special prin utilizarea recipientelor ermetice şi etichetate în mod clar şi vizibil</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bottom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6" w:space="0" w:color="auto"/>
              <w:right w:val="single" w:sz="6" w:space="0" w:color="auto"/>
            </w:tcBorders>
          </w:tcPr>
          <w:p w:rsidR="006C1721" w:rsidRPr="00D71432" w:rsidRDefault="006C1721" w:rsidP="00281241">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.11) colectarea, stocarea şi evacuarea deşeurilor de către lucrători se realizează cu mijloacelor sigure, inclusive cu utilizarea recipientelor ermetice, etichetate în mod clar şi vizibil</w:t>
            </w:r>
            <w:r w:rsidR="00D65418">
              <w:rPr>
                <w:rFonts w:ascii="Times New Roman" w:hAnsi="Times New Roman" w:cs="Times New Roman"/>
                <w:lang w:val="ro-RO"/>
              </w:rPr>
              <w:t>?</w:t>
            </w:r>
          </w:p>
        </w:tc>
        <w:tc>
          <w:tcPr>
            <w:tcW w:w="1984" w:type="dxa"/>
            <w:vMerge/>
            <w:tcBorders>
              <w:top w:val="single" w:sz="4" w:space="0" w:color="auto"/>
              <w:left w:val="single" w:sz="6" w:space="0" w:color="auto"/>
              <w:bottom w:val="single" w:sz="6" w:space="0" w:color="auto"/>
              <w:right w:val="single" w:sz="8"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8"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A avut loc delimitarea și s</w:t>
            </w:r>
            <w:r w:rsidR="00D65418">
              <w:rPr>
                <w:rFonts w:ascii="Times New Roman" w:hAnsi="Times New Roman" w:cs="Times New Roman"/>
                <w:lang w:val="ro-RO"/>
              </w:rPr>
              <w:t>emnalizarea în mod clar a zonelor</w:t>
            </w:r>
            <w:r w:rsidRPr="00D71432">
              <w:rPr>
                <w:rFonts w:ascii="Times New Roman" w:hAnsi="Times New Roman" w:cs="Times New Roman"/>
                <w:lang w:val="ro-RO"/>
              </w:rPr>
              <w:t xml:space="preserve"> în care se desfăşoară activităţile pentru care este previzibilă posibilitatea expunerii la o creştere peste valorile-limită admise şi în privinţa cărora au fost deja epuizate toate posibilităţile de a lua alte măsuri de prevenire în scopul limitării expunerii</w:t>
            </w:r>
            <w:r w:rsidR="00D65418">
              <w:rPr>
                <w:rFonts w:ascii="Times New Roman" w:hAnsi="Times New Roman" w:cs="Times New Roman"/>
                <w:lang w:val="ro-RO"/>
              </w:rPr>
              <w:t>?</w:t>
            </w:r>
          </w:p>
        </w:tc>
        <w:tc>
          <w:tcPr>
            <w:tcW w:w="1984"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25 din Regulamentul sanitar privind protecţia sănătăţii lucrătorilor împotriva riscurilor legate de expunerea la agenţi cancerigeni sau mutageni la locul de muncă, aprobat prin HGnr.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FE3C38" w:rsidRPr="00D71432" w:rsidTr="00D65418">
        <w:tc>
          <w:tcPr>
            <w:tcW w:w="519" w:type="dxa"/>
            <w:vMerge w:val="restart"/>
            <w:tcBorders>
              <w:top w:val="single" w:sz="6" w:space="0" w:color="auto"/>
              <w:left w:val="single" w:sz="6" w:space="0" w:color="auto"/>
              <w:right w:val="single" w:sz="6" w:space="0" w:color="auto"/>
            </w:tcBorders>
          </w:tcPr>
          <w:p w:rsidR="00FE3C38" w:rsidRPr="00281241" w:rsidRDefault="00FE3C38"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right w:val="single" w:sz="6" w:space="0" w:color="auto"/>
            </w:tcBorders>
          </w:tcPr>
          <w:p w:rsidR="00FE3C38" w:rsidRPr="00D71432" w:rsidRDefault="00FE3C38" w:rsidP="009A563E">
            <w:pPr>
              <w:spacing w:after="0" w:line="240" w:lineRule="auto"/>
              <w:jc w:val="both"/>
              <w:rPr>
                <w:rFonts w:ascii="Times New Roman" w:hAnsi="Times New Roman" w:cs="Times New Roman"/>
                <w:lang w:val="ro-RO"/>
              </w:rPr>
            </w:pPr>
            <w:r w:rsidRPr="00D71432">
              <w:rPr>
                <w:rFonts w:ascii="Times New Roman" w:hAnsi="Times New Roman" w:cs="Times New Roman"/>
                <w:lang w:val="ro-RO"/>
              </w:rPr>
              <w:t>Pentru toate activităţile unde există un risc de contaminare cu agenţi cancerigeni sau mutagen:</w:t>
            </w:r>
          </w:p>
        </w:tc>
        <w:tc>
          <w:tcPr>
            <w:tcW w:w="1984" w:type="dxa"/>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27 din Regulamentul sanitar privind protecţia sănătăţii lucrătorilor împotriva riscurilor legate de expunerea la agenţi cancerigeni sau mutageni la locul de muncă, aprobat prin HGnr. 775/2017</w:t>
            </w:r>
          </w:p>
        </w:tc>
        <w:tc>
          <w:tcPr>
            <w:tcW w:w="426" w:type="dxa"/>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709" w:type="dxa"/>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1989" w:type="dxa"/>
            <w:gridSpan w:val="2"/>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FE3C38" w:rsidRPr="00741529" w:rsidTr="00D65418">
        <w:tc>
          <w:tcPr>
            <w:tcW w:w="519" w:type="dxa"/>
            <w:vMerge/>
            <w:tcBorders>
              <w:left w:val="single" w:sz="6" w:space="0" w:color="auto"/>
              <w:right w:val="single" w:sz="6" w:space="0" w:color="auto"/>
            </w:tcBorders>
          </w:tcPr>
          <w:p w:rsidR="00FE3C38" w:rsidRPr="00281241" w:rsidRDefault="00FE3C38"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left w:val="single" w:sz="6" w:space="0" w:color="auto"/>
              <w:bottom w:val="single" w:sz="6" w:space="0" w:color="auto"/>
              <w:right w:val="single" w:sz="6" w:space="0" w:color="auto"/>
            </w:tcBorders>
          </w:tcPr>
          <w:p w:rsidR="00FE3C38" w:rsidRPr="00D71432" w:rsidRDefault="00FE3C38" w:rsidP="009A563E">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Pr>
                <w:rFonts w:ascii="Times New Roman" w:hAnsi="Times New Roman" w:cs="Times New Roman"/>
                <w:lang w:val="ro-RO"/>
              </w:rPr>
              <w:t>5</w:t>
            </w:r>
            <w:r w:rsidRPr="00D71432">
              <w:rPr>
                <w:rFonts w:ascii="Times New Roman" w:hAnsi="Times New Roman" w:cs="Times New Roman"/>
                <w:lang w:val="ro-RO"/>
              </w:rPr>
              <w:t>.1) activitatea este organizată, astfel încît lucrătorii să nu mănînce, să nu bea şi să nu fumeze în zonele în care există risc de contaminare cu agenţi cancerigeni sau mutageni</w:t>
            </w:r>
            <w:r w:rsidR="00D3780A">
              <w:rPr>
                <w:rFonts w:ascii="Times New Roman" w:hAnsi="Times New Roman" w:cs="Times New Roman"/>
                <w:lang w:val="ro-RO"/>
              </w:rPr>
              <w:t>?</w:t>
            </w:r>
          </w:p>
          <w:p w:rsidR="00FE3C38" w:rsidRPr="00D71432" w:rsidRDefault="00FE3C38" w:rsidP="00C11266">
            <w:pPr>
              <w:spacing w:after="0" w:line="240" w:lineRule="auto"/>
              <w:jc w:val="both"/>
              <w:rPr>
                <w:rFonts w:ascii="Times New Roman" w:hAnsi="Times New Roman" w:cs="Times New Roman"/>
                <w:lang w:val="ro-RO"/>
              </w:rPr>
            </w:pPr>
          </w:p>
        </w:tc>
        <w:tc>
          <w:tcPr>
            <w:tcW w:w="1984" w:type="dxa"/>
            <w:vMerge/>
            <w:tcBorders>
              <w:left w:val="single" w:sz="6" w:space="0" w:color="auto"/>
              <w:right w:val="single" w:sz="6" w:space="0" w:color="auto"/>
            </w:tcBorders>
          </w:tcPr>
          <w:p w:rsidR="00FE3C38" w:rsidRPr="00D71432" w:rsidRDefault="00FE3C38" w:rsidP="00C11266">
            <w:pPr>
              <w:spacing w:after="0" w:line="240" w:lineRule="auto"/>
              <w:jc w:val="both"/>
              <w:rPr>
                <w:rFonts w:ascii="Times New Roman" w:hAnsi="Times New Roman" w:cs="Times New Roman"/>
                <w:lang w:val="ro-RO"/>
              </w:rPr>
            </w:pPr>
          </w:p>
        </w:tc>
        <w:tc>
          <w:tcPr>
            <w:tcW w:w="426" w:type="dxa"/>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709" w:type="dxa"/>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1989" w:type="dxa"/>
            <w:gridSpan w:val="2"/>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r>
      <w:tr w:rsidR="00D71432" w:rsidRPr="00D71432" w:rsidTr="00934691">
        <w:tc>
          <w:tcPr>
            <w:tcW w:w="519" w:type="dxa"/>
            <w:vMerge/>
            <w:tcBorders>
              <w:left w:val="single" w:sz="6" w:space="0" w:color="auto"/>
              <w:right w:val="single" w:sz="6"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AC18AB">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5</w:t>
            </w:r>
            <w:r w:rsidRPr="00D71432">
              <w:rPr>
                <w:rFonts w:ascii="Times New Roman" w:hAnsi="Times New Roman" w:cs="Times New Roman"/>
                <w:lang w:val="ro-RO"/>
              </w:rPr>
              <w:t>.2) lucrătorilor le-a fost furnizată îmbrăcăminte de protecţie adecvată</w:t>
            </w:r>
            <w:r w:rsidR="00D3780A">
              <w:rPr>
                <w:rFonts w:ascii="Times New Roman" w:hAnsi="Times New Roman" w:cs="Times New Roman"/>
                <w:lang w:val="ro-RO"/>
              </w:rPr>
              <w:t xml:space="preserve"> sau altă îmbrăcăminte specială?</w:t>
            </w:r>
          </w:p>
          <w:p w:rsidR="006C1721" w:rsidRPr="00D71432" w:rsidRDefault="006C1721" w:rsidP="00C11266">
            <w:pPr>
              <w:spacing w:after="0" w:line="240" w:lineRule="auto"/>
              <w:jc w:val="both"/>
              <w:rPr>
                <w:rFonts w:ascii="Times New Roman" w:hAnsi="Times New Roman" w:cs="Times New Roman"/>
                <w:lang w:val="ro-RO"/>
              </w:rPr>
            </w:pPr>
          </w:p>
        </w:tc>
        <w:tc>
          <w:tcPr>
            <w:tcW w:w="1984" w:type="dxa"/>
            <w:vMerge/>
            <w:tcBorders>
              <w:left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6"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AC18AB">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5</w:t>
            </w:r>
            <w:r w:rsidRPr="00D71432">
              <w:rPr>
                <w:rFonts w:ascii="Times New Roman" w:hAnsi="Times New Roman" w:cs="Times New Roman"/>
                <w:lang w:val="ro-RO"/>
              </w:rPr>
              <w:t>.3) există locuri separate pentru depozitarea hainelor de lucru sau a îmbrăcămintei de protecţie,</w:t>
            </w:r>
            <w:r w:rsidR="00D3780A">
              <w:rPr>
                <w:rFonts w:ascii="Times New Roman" w:hAnsi="Times New Roman" w:cs="Times New Roman"/>
                <w:lang w:val="ro-RO"/>
              </w:rPr>
              <w:t xml:space="preserve"> precum şi a hainelor de stradă?</w:t>
            </w:r>
          </w:p>
          <w:p w:rsidR="006C1721" w:rsidRPr="00D71432" w:rsidRDefault="006C1721" w:rsidP="00C11266">
            <w:pPr>
              <w:spacing w:after="0" w:line="240" w:lineRule="auto"/>
              <w:jc w:val="both"/>
              <w:rPr>
                <w:rFonts w:ascii="Times New Roman" w:hAnsi="Times New Roman" w:cs="Times New Roman"/>
                <w:lang w:val="ro-RO"/>
              </w:rPr>
            </w:pPr>
          </w:p>
        </w:tc>
        <w:tc>
          <w:tcPr>
            <w:tcW w:w="1984" w:type="dxa"/>
            <w:vMerge/>
            <w:tcBorders>
              <w:left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6"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5</w:t>
            </w:r>
            <w:r w:rsidRPr="00D71432">
              <w:rPr>
                <w:rFonts w:ascii="Times New Roman" w:hAnsi="Times New Roman" w:cs="Times New Roman"/>
                <w:lang w:val="ro-RO"/>
              </w:rPr>
              <w:t>.4) la dispoziția lucrătorilor sunt puse grupuri sanitare şi duşuri corespunzătoare</w:t>
            </w:r>
            <w:r w:rsidR="00D3780A">
              <w:rPr>
                <w:rFonts w:ascii="Times New Roman" w:hAnsi="Times New Roman" w:cs="Times New Roman"/>
                <w:lang w:val="ro-RO"/>
              </w:rPr>
              <w:t>?</w:t>
            </w:r>
          </w:p>
        </w:tc>
        <w:tc>
          <w:tcPr>
            <w:tcW w:w="1984" w:type="dxa"/>
            <w:vMerge/>
            <w:tcBorders>
              <w:left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bottom w:val="single" w:sz="6" w:space="0" w:color="auto"/>
              <w:right w:val="single" w:sz="6"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281241">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5</w:t>
            </w:r>
            <w:r w:rsidRPr="00D71432">
              <w:rPr>
                <w:rFonts w:ascii="Times New Roman" w:hAnsi="Times New Roman" w:cs="Times New Roman"/>
                <w:lang w:val="ro-RO"/>
              </w:rPr>
              <w:t>.5) echipamentele de protecţie defecte, înainte de o nouă utilizare, se repară sau se înlocuiesc</w:t>
            </w:r>
            <w:r w:rsidR="00D3780A">
              <w:rPr>
                <w:rFonts w:ascii="Times New Roman" w:hAnsi="Times New Roman" w:cs="Times New Roman"/>
                <w:lang w:val="ro-RO"/>
              </w:rPr>
              <w:t>?</w:t>
            </w:r>
          </w:p>
        </w:tc>
        <w:tc>
          <w:tcPr>
            <w:tcW w:w="1984" w:type="dxa"/>
            <w:vMerge/>
            <w:tcBorders>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Costul măsurilor prevăzute la pct.24 din Regulament</w:t>
            </w:r>
            <w:r w:rsidR="00D3780A">
              <w:rPr>
                <w:rFonts w:ascii="Times New Roman" w:hAnsi="Times New Roman" w:cs="Times New Roman"/>
                <w:lang w:val="ro-RO"/>
              </w:rPr>
              <w:t>ul</w:t>
            </w:r>
            <w:r w:rsidRPr="00D71432">
              <w:rPr>
                <w:rFonts w:ascii="Times New Roman" w:hAnsi="Times New Roman" w:cs="Times New Roman"/>
                <w:lang w:val="ro-RO"/>
              </w:rPr>
              <w:t xml:space="preserve"> </w:t>
            </w:r>
            <w:r w:rsidR="00D3780A" w:rsidRPr="00D71432">
              <w:rPr>
                <w:rFonts w:ascii="Times New Roman" w:hAnsi="Times New Roman" w:cs="Times New Roman"/>
                <w:lang w:val="ro-RO"/>
              </w:rPr>
              <w:t>sanitar privind protecţia sănătăţii lucrătorilor împotriva riscurilor legate de expunerea la agenţi cancerigeni sau mutageni la locul de muncă</w:t>
            </w:r>
            <w:r w:rsidR="00D3780A">
              <w:rPr>
                <w:rFonts w:ascii="Times New Roman" w:hAnsi="Times New Roman" w:cs="Times New Roman"/>
                <w:lang w:val="ro-RO"/>
              </w:rPr>
              <w:t>,</w:t>
            </w:r>
            <w:r w:rsidR="00D3780A" w:rsidRPr="00D71432">
              <w:rPr>
                <w:rFonts w:ascii="Times New Roman" w:hAnsi="Times New Roman" w:cs="Times New Roman"/>
                <w:lang w:val="ro-RO"/>
              </w:rPr>
              <w:t xml:space="preserve"> </w:t>
            </w:r>
            <w:r w:rsidRPr="00D71432">
              <w:rPr>
                <w:rFonts w:ascii="Times New Roman" w:hAnsi="Times New Roman" w:cs="Times New Roman"/>
                <w:lang w:val="ro-RO"/>
              </w:rPr>
              <w:t>e</w:t>
            </w:r>
            <w:r w:rsidR="00D3780A">
              <w:rPr>
                <w:rFonts w:ascii="Times New Roman" w:hAnsi="Times New Roman" w:cs="Times New Roman"/>
                <w:lang w:val="ro-RO"/>
              </w:rPr>
              <w:t>ste suportat de către angajator?</w:t>
            </w:r>
          </w:p>
          <w:p w:rsidR="006C1721" w:rsidRPr="00D71432" w:rsidRDefault="006C1721" w:rsidP="00C11266">
            <w:pPr>
              <w:spacing w:after="0" w:line="240" w:lineRule="auto"/>
              <w:jc w:val="both"/>
              <w:rPr>
                <w:rFonts w:ascii="Times New Roman" w:hAnsi="Times New Roman" w:cs="Times New Roman"/>
                <w:lang w:val="ro-RO"/>
              </w:rPr>
            </w:pPr>
          </w:p>
        </w:tc>
        <w:tc>
          <w:tcPr>
            <w:tcW w:w="1984"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Pct. 28 din Regulamentul sanitar privind protecţia sănătăţii lucrătorilor împotriva riscurilor legate de expunerea la agenţi cancerigeni sau mutageni la locul </w:t>
            </w:r>
            <w:r w:rsidRPr="00D71432">
              <w:rPr>
                <w:rFonts w:ascii="Times New Roman" w:hAnsi="Times New Roman" w:cs="Times New Roman"/>
                <w:lang w:val="ro-RO"/>
              </w:rPr>
              <w:lastRenderedPageBreak/>
              <w:t>de muncă, aprobat 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Este asigurată instruirea (formarea profesională) lucrătorilor, în egală măsură suficientă şi adecvată, cu referire la:</w:t>
            </w:r>
          </w:p>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riscurile potenţiale pentru sănătate, inclusiv riscurile suplimentare datorate consumului de tutun;</w:t>
            </w:r>
          </w:p>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precauţiile care trebuie luate pentru prevenirea expunerii;</w:t>
            </w:r>
          </w:p>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cerinţele în materie de igienă;</w:t>
            </w:r>
          </w:p>
          <w:p w:rsidR="006C1721" w:rsidRPr="00D71432" w:rsidRDefault="006C1721" w:rsidP="009555C8">
            <w:pPr>
              <w:spacing w:after="0" w:line="240" w:lineRule="auto"/>
              <w:jc w:val="both"/>
              <w:rPr>
                <w:rFonts w:ascii="Times New Roman" w:hAnsi="Times New Roman" w:cs="Times New Roman"/>
                <w:lang w:val="ro-RO"/>
              </w:rPr>
            </w:pPr>
            <w:r w:rsidRPr="00D71432">
              <w:rPr>
                <w:rFonts w:ascii="Times New Roman" w:hAnsi="Times New Roman" w:cs="Times New Roman"/>
                <w:lang w:val="ro-RO"/>
              </w:rPr>
              <w:t>- purtarea şi folosirea echipamentelor şi îmbrăcămintei de protecţie;</w:t>
            </w:r>
          </w:p>
          <w:p w:rsidR="006C1721" w:rsidRPr="00D71432" w:rsidRDefault="006C1721" w:rsidP="00D3780A">
            <w:pPr>
              <w:spacing w:after="0" w:line="240" w:lineRule="auto"/>
              <w:jc w:val="both"/>
              <w:rPr>
                <w:rFonts w:ascii="Times New Roman" w:hAnsi="Times New Roman" w:cs="Times New Roman"/>
                <w:lang w:val="ro-RO"/>
              </w:rPr>
            </w:pPr>
            <w:r w:rsidRPr="00D71432">
              <w:rPr>
                <w:rFonts w:ascii="Times New Roman" w:hAnsi="Times New Roman" w:cs="Times New Roman"/>
                <w:lang w:val="ro-RO"/>
              </w:rPr>
              <w:t>- măsurile care trebuie luate de către lucrători, în special de către personalul de intervenţie, în cazul producerii unor incidente şi pentru prevenirea acestora</w:t>
            </w:r>
            <w:r w:rsidR="00D3780A">
              <w:rPr>
                <w:rFonts w:ascii="Times New Roman" w:hAnsi="Times New Roman" w:cs="Times New Roman"/>
                <w:lang w:val="ro-RO"/>
              </w:rPr>
              <w:t>?</w:t>
            </w:r>
          </w:p>
        </w:tc>
        <w:tc>
          <w:tcPr>
            <w:tcW w:w="1984"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29 din Regulamentul sanitar privind protecţia sănătăţii lucrătorilor împotriva riscurilor legate de expunerea la agenţi cancerigeni sau mutageni la locul de muncă, aprobat prin HGnr.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Lucrătorii au fost informați cu privire la instalaţiile şi la recipientele care conţin a</w:t>
            </w:r>
            <w:r w:rsidR="00D3780A">
              <w:rPr>
                <w:rFonts w:ascii="Times New Roman" w:hAnsi="Times New Roman" w:cs="Times New Roman"/>
                <w:lang w:val="ro-RO"/>
              </w:rPr>
              <w:t>genţi cancerigeni sau mutageni:</w:t>
            </w:r>
          </w:p>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este asigurată etichetarea clară şi vizibilă a tuturor recipientelor, ambalajelor şi a instalaţiilor care conţin agenţi cancerigeni sau mutageni;</w:t>
            </w:r>
          </w:p>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sunt  expuse semnele de avertizare în mod cît mai vizibil</w:t>
            </w:r>
            <w:r w:rsidR="00D3780A">
              <w:rPr>
                <w:rFonts w:ascii="Times New Roman" w:hAnsi="Times New Roman" w:cs="Times New Roman"/>
                <w:lang w:val="ro-RO"/>
              </w:rPr>
              <w:t>?</w:t>
            </w:r>
          </w:p>
        </w:tc>
        <w:tc>
          <w:tcPr>
            <w:tcW w:w="1984"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31 din Regulamentul sanitar privind protecţia sănătăţii lucrătorilor împotriva riscurilor legate de expunerea la agenţi cancerigeni sau mutageni la locul de muncă, aprobat 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bottom w:val="single" w:sz="4"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La unitate există lista actualizată a lucrătorilor antrenaţi în activităţi care, potrivit rezultatelor evaluării, prezintă risc pentru sănătatea lucrătorilor, indicînd, dacă această informaţie este disponibilă, expunerea la care au fost supuşi lucrătorii respectivi</w:t>
            </w:r>
            <w:r w:rsidR="00D3780A">
              <w:rPr>
                <w:rFonts w:ascii="Times New Roman" w:hAnsi="Times New Roman" w:cs="Times New Roman"/>
                <w:lang w:val="ro-RO"/>
              </w:rPr>
              <w:t>?</w:t>
            </w:r>
          </w:p>
        </w:tc>
        <w:tc>
          <w:tcPr>
            <w:tcW w:w="1984" w:type="dxa"/>
            <w:tcBorders>
              <w:top w:val="single" w:sz="6" w:space="0" w:color="auto"/>
              <w:left w:val="single" w:sz="6" w:space="0" w:color="auto"/>
              <w:bottom w:val="single" w:sz="4"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34 din Regulamentul sanitar privind protecţia sănătăţii lucrătorilor împotriva riscurilor legate de expunerea la agenţi cancerigeni sau mutageni la locul de muncă, aprobat 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Este asigurat accesul medicului specialist în patologii profesionale, a autorității teritoriale de sănătate publică, precum şi lucrătorului desemnat pentru protecţia şi prevenirea riscurilor profesionale la lista actualizată a lucrătorilor antrenaţi în activităţi care, potrivit rezultatelor evaluării, prezintă risc pentru sănătatea lucrătorilor</w:t>
            </w:r>
            <w:r w:rsidR="00D3780A">
              <w:rPr>
                <w:rFonts w:ascii="Times New Roman" w:hAnsi="Times New Roman" w:cs="Times New Roman"/>
                <w:lang w:val="ro-RO"/>
              </w:rPr>
              <w:t>?</w:t>
            </w:r>
          </w:p>
          <w:p w:rsidR="006C1721" w:rsidRPr="00D71432" w:rsidRDefault="006C1721" w:rsidP="00C11266">
            <w:pPr>
              <w:spacing w:after="0" w:line="240" w:lineRule="auto"/>
              <w:jc w:val="both"/>
              <w:rPr>
                <w:rFonts w:ascii="Times New Roman" w:hAnsi="Times New Roman" w:cs="Times New Roman"/>
                <w:lang w:val="ro-RO"/>
              </w:rPr>
            </w:pPr>
          </w:p>
        </w:tc>
        <w:tc>
          <w:tcPr>
            <w:tcW w:w="1984"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36 din Regulamentul sanitar privind protecţia sănătăţii lucrătorilor împotriva riscurilor legate de expunerea la agenţi cancerigeni sau mutageni la locul de muncă, aprobat 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Este asigurat efectiv accesul fiecărui lucrător la informaţiile care îl privesc personal din lista actualizată a lucrătorilor antrenaţi în activităţi care, potrivit rezultatelor evaluării, prezintă risc pentru sănătatea </w:t>
            </w:r>
            <w:r w:rsidRPr="00D71432">
              <w:rPr>
                <w:rFonts w:ascii="Times New Roman" w:hAnsi="Times New Roman" w:cs="Times New Roman"/>
                <w:lang w:val="ro-RO"/>
              </w:rPr>
              <w:lastRenderedPageBreak/>
              <w:t>lucrătorilor</w:t>
            </w:r>
            <w:r w:rsidR="00D3780A">
              <w:rPr>
                <w:rFonts w:ascii="Times New Roman" w:hAnsi="Times New Roman" w:cs="Times New Roman"/>
                <w:lang w:val="ro-RO"/>
              </w:rPr>
              <w:t>?</w:t>
            </w:r>
          </w:p>
        </w:tc>
        <w:tc>
          <w:tcPr>
            <w:tcW w:w="1984"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 xml:space="preserve">Pct. 36 din Regulamentul sanitar privind protecţia sănătăţii lucrătorilor împotriva riscurilor legate de expunerea </w:t>
            </w:r>
            <w:r w:rsidRPr="00D71432">
              <w:rPr>
                <w:rFonts w:ascii="Times New Roman" w:hAnsi="Times New Roman" w:cs="Times New Roman"/>
                <w:lang w:val="ro-RO"/>
              </w:rPr>
              <w:lastRenderedPageBreak/>
              <w:t>la agenţi cancerigeni sau mutageni la locul de muncă, aprobat 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Lucrătorii expuşi şi care pot fi expuşi acţiunii agenţilor cancerigeni sau mutageni la locul de muncă sînt supuşi examenelor medicale profilactice la angajare, precum şi celor periodice în conformitate cu art.49 alin.(1) din Legea nr.10-XVI din 3 februarie 2009 privind supraveghe</w:t>
            </w:r>
            <w:r w:rsidR="00D3780A">
              <w:rPr>
                <w:rFonts w:ascii="Times New Roman" w:hAnsi="Times New Roman" w:cs="Times New Roman"/>
                <w:lang w:val="ro-RO"/>
              </w:rPr>
              <w:t>rea de stat a sănătăţii publice?</w:t>
            </w:r>
          </w:p>
          <w:p w:rsidR="006C1721" w:rsidRPr="00D71432" w:rsidRDefault="006C1721" w:rsidP="00C11266">
            <w:pPr>
              <w:spacing w:after="0" w:line="240" w:lineRule="auto"/>
              <w:jc w:val="both"/>
              <w:rPr>
                <w:rFonts w:ascii="Times New Roman" w:hAnsi="Times New Roman" w:cs="Times New Roman"/>
                <w:lang w:val="ro-RO"/>
              </w:rPr>
            </w:pPr>
          </w:p>
        </w:tc>
        <w:tc>
          <w:tcPr>
            <w:tcW w:w="1984" w:type="dxa"/>
            <w:tcBorders>
              <w:top w:val="single" w:sz="4"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40 din Regulamentul sanitar privind protecţia sănătăţii lucrătorilor împotriva riscurilor legate de expunerea la agenţi cancerigeni sau mutageni la locul de muncă, aprobat 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6C1721"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bottom w:val="single" w:sz="4"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Lucrătorii au acces la rezultatele examenelor medicale care îi privesc personal şi sunt informaţi despre toate tipurile de supraveghere medicală de care pot beneficia după încetarea expunerii la </w:t>
            </w:r>
            <w:r w:rsidR="00D3780A">
              <w:rPr>
                <w:rFonts w:ascii="Times New Roman" w:hAnsi="Times New Roman" w:cs="Times New Roman"/>
                <w:lang w:val="ro-RO"/>
              </w:rPr>
              <w:t>agenţi cancerigeni sau mutageni?</w:t>
            </w:r>
          </w:p>
          <w:p w:rsidR="006C1721" w:rsidRPr="00D71432" w:rsidRDefault="006C1721" w:rsidP="00C11266">
            <w:pPr>
              <w:spacing w:after="0" w:line="240" w:lineRule="auto"/>
              <w:jc w:val="both"/>
              <w:rPr>
                <w:rFonts w:ascii="Times New Roman" w:hAnsi="Times New Roman" w:cs="Times New Roman"/>
                <w:lang w:val="ro-RO"/>
              </w:rPr>
            </w:pPr>
          </w:p>
        </w:tc>
        <w:tc>
          <w:tcPr>
            <w:tcW w:w="1984"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41 din Regulamentul sanitar privind protecţia sănătăţii lucrătorilor împotriva riscurilor legate de expunerea la agenţi cancerigeni sau mutageni la locul de muncă, aprobat 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bl>
    <w:p w:rsidR="00D9336A" w:rsidRPr="00D71432" w:rsidRDefault="00D9336A" w:rsidP="00C11266">
      <w:pPr>
        <w:spacing w:after="0" w:line="240" w:lineRule="auto"/>
        <w:contextualSpacing/>
        <w:rPr>
          <w:rFonts w:ascii="Times New Roman" w:eastAsia="Times New Roman" w:hAnsi="Times New Roman" w:cs="Times New Roman"/>
          <w:b/>
          <w:bCs/>
          <w:lang w:val="ro-RO" w:bidi="ar-JO"/>
        </w:rPr>
      </w:pPr>
    </w:p>
    <w:p w:rsidR="00D9336A" w:rsidRPr="00D71432" w:rsidRDefault="00D9336A" w:rsidP="00C11266">
      <w:pPr>
        <w:spacing w:after="0" w:line="240" w:lineRule="auto"/>
        <w:rPr>
          <w:rFonts w:ascii="Times New Roman" w:eastAsia="Calibri" w:hAnsi="Times New Roman" w:cs="Times New Roman"/>
          <w:b/>
          <w:bCs/>
          <w:lang w:val="ro-RO" w:bidi="ar-JO"/>
        </w:rPr>
      </w:pPr>
      <w:r w:rsidRPr="00D71432">
        <w:rPr>
          <w:rFonts w:ascii="Times New Roman" w:eastAsia="Calibri" w:hAnsi="Times New Roman" w:cs="Times New Roman"/>
          <w:b/>
          <w:bCs/>
          <w:lang w:val="ro-RO" w:bidi="ar-JO"/>
        </w:rPr>
        <w:t>V</w:t>
      </w:r>
      <w:r w:rsidR="00801E2A" w:rsidRPr="00D71432">
        <w:rPr>
          <w:rFonts w:ascii="Times New Roman" w:eastAsia="Calibri" w:hAnsi="Times New Roman" w:cs="Times New Roman"/>
          <w:b/>
          <w:bCs/>
          <w:lang w:val="ro-RO" w:bidi="ar-JO"/>
        </w:rPr>
        <w:t>I</w:t>
      </w:r>
      <w:r w:rsidRPr="00D71432">
        <w:rPr>
          <w:rFonts w:ascii="Times New Roman" w:eastAsia="Calibri" w:hAnsi="Times New Roman" w:cs="Times New Roman"/>
          <w:b/>
          <w:bCs/>
          <w:lang w:val="ro-RO" w:bidi="ar-JO"/>
        </w:rPr>
        <w:t>. Punctajul pentru evaluarea riscului</w:t>
      </w:r>
    </w:p>
    <w:p w:rsidR="008D0C83" w:rsidRPr="00D71432" w:rsidRDefault="008D0C83" w:rsidP="00C11266">
      <w:pPr>
        <w:spacing w:after="0" w:line="240" w:lineRule="auto"/>
        <w:rPr>
          <w:rFonts w:ascii="Times New Roman" w:eastAsia="Calibri" w:hAnsi="Times New Roman" w:cs="Times New Roman"/>
          <w:b/>
          <w:bCs/>
          <w:lang w:val="ro-RO" w:bidi="ar-JO"/>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1407"/>
        <w:gridCol w:w="1410"/>
        <w:gridCol w:w="1498"/>
        <w:gridCol w:w="1418"/>
        <w:gridCol w:w="1559"/>
        <w:gridCol w:w="1559"/>
      </w:tblGrid>
      <w:tr w:rsidR="00D71432" w:rsidRPr="00D71432" w:rsidTr="00600824">
        <w:tc>
          <w:tcPr>
            <w:tcW w:w="1355"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Încălcări</w:t>
            </w:r>
          </w:p>
        </w:tc>
        <w:tc>
          <w:tcPr>
            <w:tcW w:w="1407"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Numărul de întrebări conform clasificării încălcărilor</w:t>
            </w:r>
          </w:p>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i/>
                <w:lang w:val="ro-RO" w:eastAsia="ru-RU"/>
              </w:rPr>
              <w:t>(toate întrebările aplicate)</w:t>
            </w:r>
          </w:p>
        </w:tc>
        <w:tc>
          <w:tcPr>
            <w:tcW w:w="1410"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Numărul de încălcări constatate în cadrul controlului</w:t>
            </w:r>
          </w:p>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i/>
                <w:lang w:val="ro-RO" w:eastAsia="ru-RU"/>
              </w:rPr>
              <w:t>(toate întrebările neconforme)</w:t>
            </w:r>
          </w:p>
        </w:tc>
        <w:tc>
          <w:tcPr>
            <w:tcW w:w="1498"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Gradul de conformare conform numărului de încălcări %</w:t>
            </w:r>
          </w:p>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i/>
                <w:lang w:val="ro-RO" w:eastAsia="ru-RU"/>
              </w:rPr>
              <w:t>(1-(col 3/col 2) x100%)</w:t>
            </w:r>
          </w:p>
        </w:tc>
        <w:tc>
          <w:tcPr>
            <w:tcW w:w="1418"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Ponderea valorică totală conform clasificării încălcărilor</w:t>
            </w:r>
          </w:p>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i/>
                <w:lang w:val="ro-RO" w:eastAsia="ru-RU"/>
              </w:rPr>
              <w:t>(suma punctajului tuturor întrebărilor aplicate)</w:t>
            </w:r>
          </w:p>
        </w:tc>
        <w:tc>
          <w:tcPr>
            <w:tcW w:w="1559"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 xml:space="preserve">Ponderea valorică a încălcărilor constatate în cadrul controlului </w:t>
            </w:r>
            <w:r w:rsidRPr="00D71432">
              <w:rPr>
                <w:rFonts w:ascii="Times New Roman" w:eastAsia="Calibri" w:hAnsi="Times New Roman" w:cs="Times New Roman"/>
                <w:i/>
                <w:lang w:val="ro-RO" w:eastAsia="ru-RU"/>
              </w:rPr>
              <w:t>(suma punctajului întrebărilor neconforme)</w:t>
            </w:r>
          </w:p>
        </w:tc>
        <w:tc>
          <w:tcPr>
            <w:tcW w:w="1559"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Gradul de conformare conform numărului de încălcări %</w:t>
            </w:r>
          </w:p>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i/>
                <w:lang w:val="ro-RO" w:eastAsia="ru-RU"/>
              </w:rPr>
              <w:t>(1-(col 6/col 5) x100%)</w:t>
            </w:r>
          </w:p>
          <w:p w:rsidR="00D9336A" w:rsidRPr="00D71432" w:rsidRDefault="00D9336A" w:rsidP="00C11266">
            <w:pPr>
              <w:spacing w:after="0" w:line="240" w:lineRule="auto"/>
              <w:jc w:val="center"/>
              <w:rPr>
                <w:rFonts w:ascii="Times New Roman" w:eastAsia="Calibri" w:hAnsi="Times New Roman" w:cs="Times New Roman"/>
                <w:b/>
                <w:lang w:val="ro-RO" w:eastAsia="ru-RU"/>
              </w:rPr>
            </w:pPr>
          </w:p>
        </w:tc>
      </w:tr>
      <w:tr w:rsidR="00D71432" w:rsidRPr="00D71432" w:rsidTr="00600824">
        <w:trPr>
          <w:trHeight w:val="345"/>
        </w:trPr>
        <w:tc>
          <w:tcPr>
            <w:tcW w:w="1355"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Minore</w:t>
            </w:r>
          </w:p>
        </w:tc>
        <w:tc>
          <w:tcPr>
            <w:tcW w:w="1407"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c>
          <w:tcPr>
            <w:tcW w:w="1498"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c>
          <w:tcPr>
            <w:tcW w:w="1418"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r>
      <w:tr w:rsidR="00D71432" w:rsidRPr="00D71432" w:rsidTr="00600824">
        <w:trPr>
          <w:trHeight w:val="345"/>
        </w:trPr>
        <w:tc>
          <w:tcPr>
            <w:tcW w:w="1355"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Grave</w:t>
            </w:r>
          </w:p>
        </w:tc>
        <w:tc>
          <w:tcPr>
            <w:tcW w:w="1407"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98"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18"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r>
      <w:tr w:rsidR="00D71432" w:rsidRPr="00D71432" w:rsidTr="00600824">
        <w:trPr>
          <w:trHeight w:val="345"/>
        </w:trPr>
        <w:tc>
          <w:tcPr>
            <w:tcW w:w="1355"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Foarte grave</w:t>
            </w:r>
          </w:p>
        </w:tc>
        <w:tc>
          <w:tcPr>
            <w:tcW w:w="1407"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98"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18"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r>
      <w:tr w:rsidR="00D71432" w:rsidRPr="00D71432" w:rsidTr="00600824">
        <w:tc>
          <w:tcPr>
            <w:tcW w:w="1355"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Total</w:t>
            </w:r>
          </w:p>
        </w:tc>
        <w:tc>
          <w:tcPr>
            <w:tcW w:w="1407"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p>
        </w:tc>
        <w:tc>
          <w:tcPr>
            <w:tcW w:w="1410"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p>
        </w:tc>
        <w:tc>
          <w:tcPr>
            <w:tcW w:w="1498"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p>
        </w:tc>
        <w:tc>
          <w:tcPr>
            <w:tcW w:w="1418"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b/>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b/>
                <w:lang w:val="ro-RO" w:eastAsia="ru-RU"/>
              </w:rPr>
            </w:pPr>
          </w:p>
        </w:tc>
      </w:tr>
    </w:tbl>
    <w:p w:rsidR="00D9336A" w:rsidRPr="00D71432" w:rsidRDefault="00D9336A" w:rsidP="00C11266">
      <w:pPr>
        <w:spacing w:after="0" w:line="240" w:lineRule="auto"/>
        <w:rPr>
          <w:rFonts w:ascii="Times New Roman" w:eastAsia="Calibri" w:hAnsi="Times New Roman" w:cs="Times New Roman"/>
          <w:lang w:val="ro-RO" w:eastAsia="ru-RU"/>
        </w:rPr>
      </w:pPr>
    </w:p>
    <w:p w:rsidR="00D9336A" w:rsidRPr="00D71432" w:rsidRDefault="00D9336A" w:rsidP="00C11266">
      <w:pPr>
        <w:spacing w:after="0" w:line="240" w:lineRule="auto"/>
        <w:jc w:val="both"/>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VI</w:t>
      </w:r>
      <w:r w:rsidR="00801E2A" w:rsidRPr="00D71432">
        <w:rPr>
          <w:rFonts w:ascii="Times New Roman" w:eastAsia="Calibri" w:hAnsi="Times New Roman" w:cs="Times New Roman"/>
          <w:b/>
          <w:lang w:val="ro-RO" w:eastAsia="ru-RU"/>
        </w:rPr>
        <w:t>I</w:t>
      </w:r>
      <w:r w:rsidRPr="00D71432">
        <w:rPr>
          <w:rFonts w:ascii="Times New Roman" w:eastAsia="Calibri" w:hAnsi="Times New Roman" w:cs="Times New Roman"/>
          <w:b/>
          <w:lang w:val="ro-RO" w:eastAsia="ru-RU"/>
        </w:rPr>
        <w:t>. Ghid privind sistemul de apreciere a întrebărilor</w:t>
      </w:r>
    </w:p>
    <w:p w:rsidR="00801E2A" w:rsidRPr="00D71432" w:rsidRDefault="00801E2A" w:rsidP="00C11266">
      <w:pPr>
        <w:spacing w:after="0" w:line="240" w:lineRule="auto"/>
        <w:jc w:val="both"/>
        <w:rPr>
          <w:rFonts w:ascii="Times New Roman" w:eastAsia="Calibri" w:hAnsi="Times New Roman" w:cs="Times New Roman"/>
          <w:b/>
          <w:i/>
          <w:lang w:val="ro-RO"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551"/>
      </w:tblGrid>
      <w:tr w:rsidR="00D71432" w:rsidRPr="00D71432" w:rsidTr="00600824">
        <w:tc>
          <w:tcPr>
            <w:tcW w:w="7655" w:type="dxa"/>
            <w:shd w:val="clear" w:color="auto" w:fill="auto"/>
          </w:tcPr>
          <w:p w:rsidR="00D9336A" w:rsidRPr="00D71432" w:rsidRDefault="00D9336A" w:rsidP="00C11266">
            <w:pPr>
              <w:tabs>
                <w:tab w:val="left" w:pos="1170"/>
                <w:tab w:val="left" w:pos="1260"/>
              </w:tabs>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 xml:space="preserve">Clasificarea încălcărilor, </w:t>
            </w:r>
          </w:p>
        </w:tc>
        <w:tc>
          <w:tcPr>
            <w:tcW w:w="2551" w:type="dxa"/>
            <w:shd w:val="clear" w:color="auto" w:fill="auto"/>
            <w:vAlign w:val="center"/>
          </w:tcPr>
          <w:p w:rsidR="00D9336A" w:rsidRPr="00D71432" w:rsidRDefault="00D9336A" w:rsidP="00C11266">
            <w:pPr>
              <w:tabs>
                <w:tab w:val="left" w:pos="1170"/>
                <w:tab w:val="left" w:pos="1260"/>
              </w:tabs>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Punctajul</w:t>
            </w:r>
          </w:p>
        </w:tc>
      </w:tr>
      <w:tr w:rsidR="00D71432" w:rsidRPr="00D71432" w:rsidTr="00600824">
        <w:tc>
          <w:tcPr>
            <w:tcW w:w="7655"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Minore</w:t>
            </w:r>
          </w:p>
        </w:tc>
        <w:tc>
          <w:tcPr>
            <w:tcW w:w="2551" w:type="dxa"/>
            <w:shd w:val="clear" w:color="auto" w:fill="auto"/>
          </w:tcPr>
          <w:p w:rsidR="00D9336A" w:rsidRPr="00D71432" w:rsidRDefault="00D9336A" w:rsidP="00C11266">
            <w:pPr>
              <w:tabs>
                <w:tab w:val="left" w:pos="1170"/>
                <w:tab w:val="left" w:pos="1260"/>
              </w:tabs>
              <w:spacing w:after="0" w:line="240" w:lineRule="auto"/>
              <w:jc w:val="center"/>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1 – 5</w:t>
            </w:r>
          </w:p>
        </w:tc>
      </w:tr>
      <w:tr w:rsidR="00D71432" w:rsidRPr="00D71432" w:rsidTr="00600824">
        <w:tc>
          <w:tcPr>
            <w:tcW w:w="7655"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Grave</w:t>
            </w:r>
          </w:p>
        </w:tc>
        <w:tc>
          <w:tcPr>
            <w:tcW w:w="2551" w:type="dxa"/>
            <w:shd w:val="clear" w:color="auto" w:fill="auto"/>
          </w:tcPr>
          <w:p w:rsidR="00D9336A" w:rsidRPr="00D71432" w:rsidRDefault="00D9336A" w:rsidP="00C11266">
            <w:pPr>
              <w:tabs>
                <w:tab w:val="left" w:pos="1170"/>
                <w:tab w:val="left" w:pos="1260"/>
              </w:tabs>
              <w:spacing w:after="0" w:line="240" w:lineRule="auto"/>
              <w:jc w:val="center"/>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6 – 10</w:t>
            </w:r>
          </w:p>
        </w:tc>
      </w:tr>
      <w:tr w:rsidR="00D71432" w:rsidRPr="00D71432" w:rsidTr="00600824">
        <w:tc>
          <w:tcPr>
            <w:tcW w:w="7655" w:type="dxa"/>
            <w:shd w:val="clear" w:color="auto" w:fill="auto"/>
          </w:tcPr>
          <w:p w:rsidR="00D9336A" w:rsidRPr="00D71432" w:rsidRDefault="00D9336A" w:rsidP="00C11266">
            <w:pPr>
              <w:spacing w:after="0" w:line="240" w:lineRule="auto"/>
              <w:jc w:val="both"/>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Foarte grave</w:t>
            </w:r>
          </w:p>
        </w:tc>
        <w:tc>
          <w:tcPr>
            <w:tcW w:w="2551" w:type="dxa"/>
            <w:shd w:val="clear" w:color="auto" w:fill="auto"/>
          </w:tcPr>
          <w:p w:rsidR="00D9336A" w:rsidRPr="00D71432" w:rsidRDefault="00D9336A" w:rsidP="00C11266">
            <w:pPr>
              <w:tabs>
                <w:tab w:val="left" w:pos="1170"/>
                <w:tab w:val="left" w:pos="1260"/>
              </w:tabs>
              <w:spacing w:after="0" w:line="240" w:lineRule="auto"/>
              <w:jc w:val="center"/>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11 - 20</w:t>
            </w:r>
          </w:p>
        </w:tc>
      </w:tr>
    </w:tbl>
    <w:p w:rsidR="00D9336A" w:rsidRPr="00D71432" w:rsidRDefault="00D9336A" w:rsidP="00C11266">
      <w:pPr>
        <w:tabs>
          <w:tab w:val="left" w:pos="798"/>
        </w:tabs>
        <w:spacing w:after="0" w:line="240" w:lineRule="auto"/>
        <w:ind w:left="142" w:firstLine="142"/>
        <w:jc w:val="both"/>
        <w:rPr>
          <w:rFonts w:ascii="Times New Roman" w:eastAsia="Calibri" w:hAnsi="Times New Roman" w:cs="Times New Roman"/>
          <w:lang w:val="ro-RO"/>
        </w:rPr>
      </w:pPr>
    </w:p>
    <w:p w:rsidR="00B51124" w:rsidRPr="00D71432" w:rsidRDefault="00B51124" w:rsidP="00C11266">
      <w:pPr>
        <w:pStyle w:val="ListParagraph"/>
        <w:tabs>
          <w:tab w:val="left" w:pos="0"/>
        </w:tabs>
        <w:ind w:left="0"/>
        <w:jc w:val="both"/>
        <w:rPr>
          <w:rFonts w:eastAsia="Calibri"/>
          <w:sz w:val="22"/>
          <w:szCs w:val="22"/>
          <w:lang w:val="ro-RO"/>
        </w:rPr>
      </w:pPr>
    </w:p>
    <w:p w:rsidR="00D9336A" w:rsidRPr="00D71432" w:rsidRDefault="00D9336A" w:rsidP="00C11266">
      <w:pPr>
        <w:tabs>
          <w:tab w:val="left" w:pos="0"/>
        </w:tabs>
        <w:spacing w:after="0" w:line="240" w:lineRule="auto"/>
        <w:jc w:val="both"/>
        <w:rPr>
          <w:rFonts w:ascii="Times New Roman" w:eastAsia="Calibri" w:hAnsi="Times New Roman" w:cs="Times New Roman"/>
          <w:b/>
          <w:lang w:val="ro-RO" w:bidi="ar-JO"/>
        </w:rPr>
      </w:pPr>
      <w:r w:rsidRPr="00D71432">
        <w:rPr>
          <w:rFonts w:ascii="Times New Roman" w:eastAsia="Calibri" w:hAnsi="Times New Roman" w:cs="Times New Roman"/>
          <w:b/>
          <w:lang w:val="ro-RO" w:bidi="ar-JO"/>
        </w:rPr>
        <w:t>VII. Lista actelor normative relevante:</w:t>
      </w:r>
    </w:p>
    <w:p w:rsidR="00DB3A68" w:rsidRPr="00D71432" w:rsidRDefault="00DB3A68" w:rsidP="00C11266">
      <w:pPr>
        <w:tabs>
          <w:tab w:val="left" w:pos="0"/>
        </w:tabs>
        <w:spacing w:after="0" w:line="240" w:lineRule="auto"/>
        <w:jc w:val="both"/>
        <w:rPr>
          <w:rFonts w:ascii="Times New Roman" w:eastAsia="Calibri" w:hAnsi="Times New Roman" w:cs="Times New Roman"/>
          <w:b/>
          <w:lang w:val="ro-RO" w:bidi="ar-JO"/>
        </w:rPr>
      </w:pPr>
    </w:p>
    <w:p w:rsidR="00B9741D" w:rsidRPr="00D71432" w:rsidRDefault="00B9741D" w:rsidP="00C11266">
      <w:pPr>
        <w:pStyle w:val="ListParagraph"/>
        <w:numPr>
          <w:ilvl w:val="0"/>
          <w:numId w:val="18"/>
        </w:numPr>
        <w:tabs>
          <w:tab w:val="left" w:pos="0"/>
          <w:tab w:val="left" w:pos="284"/>
        </w:tabs>
        <w:ind w:left="284" w:hanging="284"/>
        <w:jc w:val="both"/>
        <w:rPr>
          <w:rFonts w:eastAsia="Calibri"/>
          <w:sz w:val="22"/>
          <w:szCs w:val="22"/>
          <w:lang w:val="ro-RO" w:bidi="ar-JO"/>
        </w:rPr>
      </w:pPr>
      <w:r w:rsidRPr="00D71432">
        <w:rPr>
          <w:rFonts w:eastAsia="Calibri"/>
          <w:sz w:val="22"/>
          <w:szCs w:val="22"/>
          <w:lang w:val="ro-RO" w:bidi="ar-JO"/>
        </w:rPr>
        <w:lastRenderedPageBreak/>
        <w:t>Hotărârea Guvernului nr. 324 din 30.05.2013 cu privire la aprobarea Regulamentului sanitar privind cerinţele de sănătate şi securitate pentru asigurarea protecţiei lucrătorilor împotriva riscurilor legate de prezenţa agenţilor chimici la locul de muncă</w:t>
      </w:r>
      <w:r w:rsidR="00DB3A68" w:rsidRPr="00D71432">
        <w:rPr>
          <w:rFonts w:eastAsia="Calibri"/>
          <w:sz w:val="22"/>
          <w:szCs w:val="22"/>
          <w:lang w:val="ro-RO" w:bidi="ar-JO"/>
        </w:rPr>
        <w:t>;</w:t>
      </w:r>
    </w:p>
    <w:p w:rsidR="009667F7" w:rsidRPr="00D71432" w:rsidRDefault="009667F7" w:rsidP="00C11266">
      <w:pPr>
        <w:pStyle w:val="ListParagraph"/>
        <w:numPr>
          <w:ilvl w:val="0"/>
          <w:numId w:val="18"/>
        </w:numPr>
        <w:tabs>
          <w:tab w:val="left" w:pos="0"/>
          <w:tab w:val="left" w:pos="284"/>
        </w:tabs>
        <w:ind w:left="284" w:hanging="284"/>
        <w:jc w:val="both"/>
        <w:rPr>
          <w:rFonts w:eastAsia="Calibri"/>
          <w:sz w:val="22"/>
          <w:szCs w:val="22"/>
          <w:lang w:val="ro-RO" w:bidi="ar-JO"/>
        </w:rPr>
      </w:pPr>
      <w:r w:rsidRPr="00D71432">
        <w:rPr>
          <w:rFonts w:eastAsia="Calibri"/>
          <w:sz w:val="22"/>
          <w:szCs w:val="22"/>
          <w:lang w:val="ro-RO" w:bidi="ar-JO"/>
        </w:rPr>
        <w:t>Hotărârea Guvernului nr. 244 din 08.04.2013 privind aprobarea Cerinţelor minime pentru protecţia lucrătorilor împotriva riscurilor legate de expunerea la azbest la locul de muncă</w:t>
      </w:r>
      <w:r w:rsidR="00DB3A68" w:rsidRPr="00D71432">
        <w:rPr>
          <w:rFonts w:eastAsia="Calibri"/>
          <w:sz w:val="22"/>
          <w:szCs w:val="22"/>
          <w:lang w:val="ro-RO" w:bidi="ar-JO"/>
        </w:rPr>
        <w:t>;</w:t>
      </w:r>
    </w:p>
    <w:p w:rsidR="009667F7" w:rsidRPr="00D71432" w:rsidRDefault="009667F7" w:rsidP="00C11266">
      <w:pPr>
        <w:pStyle w:val="ListParagraph"/>
        <w:numPr>
          <w:ilvl w:val="0"/>
          <w:numId w:val="18"/>
        </w:numPr>
        <w:tabs>
          <w:tab w:val="left" w:pos="0"/>
          <w:tab w:val="left" w:pos="284"/>
        </w:tabs>
        <w:ind w:left="284" w:hanging="284"/>
        <w:jc w:val="both"/>
        <w:rPr>
          <w:rFonts w:eastAsia="Calibri"/>
          <w:sz w:val="22"/>
          <w:szCs w:val="22"/>
          <w:lang w:val="ro-RO" w:bidi="ar-JO"/>
        </w:rPr>
      </w:pPr>
      <w:r w:rsidRPr="00D71432">
        <w:rPr>
          <w:rFonts w:eastAsia="Calibri"/>
          <w:sz w:val="22"/>
          <w:szCs w:val="22"/>
          <w:lang w:val="ro-RO" w:bidi="ar-JO"/>
        </w:rPr>
        <w:t>Hotărârea Guvernului nr. 918 din 18.11.2013 privind cerinţele minime pentru semnalizarea de securitate şi sănătate la locul de muncă</w:t>
      </w:r>
      <w:r w:rsidR="00DB3A68" w:rsidRPr="00D71432">
        <w:rPr>
          <w:rFonts w:eastAsia="Calibri"/>
          <w:sz w:val="22"/>
          <w:szCs w:val="22"/>
          <w:lang w:val="ro-RO" w:bidi="ar-JO"/>
        </w:rPr>
        <w:t>;</w:t>
      </w:r>
    </w:p>
    <w:p w:rsidR="009667F7" w:rsidRPr="00D71432" w:rsidRDefault="009667F7" w:rsidP="00C11266">
      <w:pPr>
        <w:pStyle w:val="ListParagraph"/>
        <w:numPr>
          <w:ilvl w:val="0"/>
          <w:numId w:val="18"/>
        </w:numPr>
        <w:tabs>
          <w:tab w:val="left" w:pos="0"/>
          <w:tab w:val="left" w:pos="284"/>
        </w:tabs>
        <w:ind w:left="284" w:hanging="284"/>
        <w:jc w:val="both"/>
        <w:rPr>
          <w:rFonts w:eastAsia="Calibri"/>
          <w:sz w:val="22"/>
          <w:szCs w:val="22"/>
          <w:lang w:val="ro-RO" w:bidi="ar-JO"/>
        </w:rPr>
      </w:pPr>
      <w:r w:rsidRPr="00D71432">
        <w:rPr>
          <w:rFonts w:eastAsia="Calibri"/>
          <w:sz w:val="22"/>
          <w:szCs w:val="22"/>
          <w:lang w:val="ro-RO" w:bidi="ar-JO"/>
        </w:rPr>
        <w:t>Hotărârea Guvernului nr.</w:t>
      </w:r>
      <w:r w:rsidR="00DB3A68" w:rsidRPr="00D71432">
        <w:rPr>
          <w:rFonts w:eastAsia="Calibri"/>
          <w:sz w:val="22"/>
          <w:szCs w:val="22"/>
          <w:lang w:val="ro-RO" w:bidi="ar-JO"/>
        </w:rPr>
        <w:t xml:space="preserve"> 775 din 02.10.2017 </w:t>
      </w:r>
      <w:r w:rsidRPr="00D71432">
        <w:rPr>
          <w:rFonts w:eastAsia="Calibri"/>
          <w:sz w:val="22"/>
          <w:szCs w:val="22"/>
          <w:lang w:val="ro-RO" w:bidi="ar-JO"/>
        </w:rPr>
        <w:t>pentru aprobarea Regulamentului sanitar privind protecţia sănătăţii</w:t>
      </w:r>
      <w:r w:rsidR="00DB3A68" w:rsidRPr="00D71432">
        <w:rPr>
          <w:rFonts w:eastAsia="Calibri"/>
          <w:sz w:val="22"/>
          <w:szCs w:val="22"/>
          <w:lang w:val="ro-RO" w:bidi="ar-JO"/>
        </w:rPr>
        <w:t xml:space="preserve"> </w:t>
      </w:r>
      <w:r w:rsidRPr="00D71432">
        <w:rPr>
          <w:rFonts w:eastAsia="Calibri"/>
          <w:sz w:val="22"/>
          <w:szCs w:val="22"/>
          <w:lang w:val="ro-RO" w:bidi="ar-JO"/>
        </w:rPr>
        <w:t>lucrătorilor împotriva riscurilor legate de expunerea la agenţi</w:t>
      </w:r>
      <w:r w:rsidR="00DB3A68" w:rsidRPr="00D71432">
        <w:rPr>
          <w:rFonts w:eastAsia="Calibri"/>
          <w:sz w:val="22"/>
          <w:szCs w:val="22"/>
          <w:lang w:val="ro-RO" w:bidi="ar-JO"/>
        </w:rPr>
        <w:t xml:space="preserve"> </w:t>
      </w:r>
      <w:r w:rsidRPr="00D71432">
        <w:rPr>
          <w:rFonts w:eastAsia="Calibri"/>
          <w:sz w:val="22"/>
          <w:szCs w:val="22"/>
          <w:lang w:val="ro-RO" w:bidi="ar-JO"/>
        </w:rPr>
        <w:t>cancerigeni sau mutageni la locul de muncă</w:t>
      </w:r>
      <w:r w:rsidR="00DB3A68" w:rsidRPr="00D71432">
        <w:rPr>
          <w:rFonts w:eastAsia="Calibri"/>
          <w:sz w:val="22"/>
          <w:szCs w:val="22"/>
          <w:lang w:val="ro-RO" w:bidi="ar-JO"/>
        </w:rPr>
        <w:t>.</w:t>
      </w:r>
    </w:p>
    <w:p w:rsidR="00D9336A" w:rsidRPr="00D71432" w:rsidRDefault="00D9336A" w:rsidP="00C11266">
      <w:pPr>
        <w:tabs>
          <w:tab w:val="left" w:pos="0"/>
        </w:tabs>
        <w:spacing w:after="0" w:line="240" w:lineRule="auto"/>
        <w:contextualSpacing/>
        <w:jc w:val="both"/>
        <w:rPr>
          <w:rFonts w:ascii="Times New Roman" w:eastAsia="Times New Roman" w:hAnsi="Times New Roman" w:cs="Times New Roman"/>
          <w:bCs/>
          <w:lang w:val="ro-RO" w:bidi="ar-JO"/>
        </w:rPr>
      </w:pPr>
    </w:p>
    <w:p w:rsidR="00C11266" w:rsidRPr="00D71432" w:rsidRDefault="00C11266" w:rsidP="00C11266">
      <w:pPr>
        <w:tabs>
          <w:tab w:val="left" w:pos="0"/>
        </w:tabs>
        <w:spacing w:after="0" w:line="240" w:lineRule="auto"/>
        <w:rPr>
          <w:rFonts w:ascii="Times New Roman" w:eastAsia="Calibri" w:hAnsi="Times New Roman" w:cs="Times New Roman"/>
          <w:b/>
          <w:bCs/>
          <w:lang w:val="ro-RO" w:bidi="ar-JO"/>
        </w:rPr>
      </w:pPr>
    </w:p>
    <w:p w:rsidR="00D9336A" w:rsidRPr="00D71432" w:rsidRDefault="00D9336A" w:rsidP="00C11266">
      <w:pPr>
        <w:tabs>
          <w:tab w:val="left" w:pos="0"/>
        </w:tabs>
        <w:spacing w:after="0" w:line="240" w:lineRule="auto"/>
        <w:rPr>
          <w:rFonts w:ascii="Times New Roman" w:eastAsia="Calibri" w:hAnsi="Times New Roman" w:cs="Times New Roman"/>
          <w:b/>
          <w:bCs/>
          <w:lang w:val="ro-RO" w:bidi="ar-JO"/>
        </w:rPr>
      </w:pPr>
      <w:r w:rsidRPr="00D71432">
        <w:rPr>
          <w:rFonts w:ascii="Times New Roman" w:eastAsia="Calibri" w:hAnsi="Times New Roman" w:cs="Times New Roman"/>
          <w:b/>
          <w:bCs/>
          <w:lang w:val="ro-RO" w:bidi="ar-JO"/>
        </w:rPr>
        <w:t>Întocmită la data de _________________________________</w:t>
      </w:r>
    </w:p>
    <w:p w:rsidR="00D9336A" w:rsidRPr="00D71432" w:rsidRDefault="00D9336A" w:rsidP="00C11266">
      <w:pPr>
        <w:tabs>
          <w:tab w:val="left" w:pos="0"/>
        </w:tabs>
        <w:autoSpaceDE w:val="0"/>
        <w:autoSpaceDN w:val="0"/>
        <w:adjustRightInd w:val="0"/>
        <w:spacing w:after="0" w:line="240" w:lineRule="auto"/>
        <w:rPr>
          <w:rFonts w:ascii="Times New Roman" w:eastAsia="Calibri" w:hAnsi="Times New Roman" w:cs="Times New Roman"/>
          <w:b/>
          <w:lang w:val="ro-RO"/>
        </w:rPr>
      </w:pPr>
    </w:p>
    <w:p w:rsidR="00D9336A" w:rsidRPr="00D71432" w:rsidRDefault="00D9336A" w:rsidP="00C11266">
      <w:pPr>
        <w:tabs>
          <w:tab w:val="left" w:pos="0"/>
        </w:tabs>
        <w:autoSpaceDE w:val="0"/>
        <w:autoSpaceDN w:val="0"/>
        <w:adjustRightInd w:val="0"/>
        <w:spacing w:after="0" w:line="240" w:lineRule="auto"/>
        <w:rPr>
          <w:rFonts w:ascii="Times New Roman" w:eastAsia="Calibri" w:hAnsi="Times New Roman" w:cs="Times New Roman"/>
          <w:b/>
          <w:lang w:val="ro-RO"/>
        </w:rPr>
      </w:pPr>
      <w:r w:rsidRPr="00D71432">
        <w:rPr>
          <w:rFonts w:ascii="Times New Roman" w:eastAsia="Calibri" w:hAnsi="Times New Roman" w:cs="Times New Roman"/>
          <w:b/>
          <w:lang w:val="ro-RO"/>
        </w:rPr>
        <w:t>Semnătura inspectorilor prezenți la realizarea controlului:</w:t>
      </w:r>
    </w:p>
    <w:p w:rsidR="00987DFB" w:rsidRPr="00D71432" w:rsidRDefault="00987DFB" w:rsidP="00C11266">
      <w:pPr>
        <w:tabs>
          <w:tab w:val="left" w:pos="0"/>
        </w:tabs>
        <w:autoSpaceDE w:val="0"/>
        <w:autoSpaceDN w:val="0"/>
        <w:adjustRightInd w:val="0"/>
        <w:spacing w:after="0" w:line="240" w:lineRule="auto"/>
        <w:rPr>
          <w:rFonts w:ascii="Times New Roman" w:eastAsia="Calibri" w:hAnsi="Times New Roman" w:cs="Times New Roman"/>
          <w:b/>
          <w:lang w:val="ro-RO"/>
        </w:rPr>
      </w:pPr>
    </w:p>
    <w:p w:rsidR="00D9336A" w:rsidRPr="00D71432" w:rsidRDefault="00D9336A" w:rsidP="00C11266">
      <w:pPr>
        <w:tabs>
          <w:tab w:val="left" w:pos="0"/>
        </w:tabs>
        <w:autoSpaceDE w:val="0"/>
        <w:autoSpaceDN w:val="0"/>
        <w:adjustRightInd w:val="0"/>
        <w:spacing w:after="0" w:line="240" w:lineRule="auto"/>
        <w:rPr>
          <w:rFonts w:ascii="Times New Roman" w:eastAsia="Calibri" w:hAnsi="Times New Roman" w:cs="Times New Roman"/>
          <w:lang w:val="ro-RO"/>
        </w:rPr>
      </w:pPr>
      <w:r w:rsidRPr="00D71432">
        <w:rPr>
          <w:rFonts w:ascii="Times New Roman" w:eastAsia="Calibri" w:hAnsi="Times New Roman" w:cs="Times New Roman"/>
          <w:lang w:val="ro-RO"/>
        </w:rPr>
        <w:t xml:space="preserve">___________________________                   __________________                </w:t>
      </w:r>
    </w:p>
    <w:p w:rsidR="00D9336A" w:rsidRPr="00D71432" w:rsidRDefault="00D9336A" w:rsidP="00C11266">
      <w:pPr>
        <w:tabs>
          <w:tab w:val="left" w:pos="0"/>
        </w:tabs>
        <w:autoSpaceDE w:val="0"/>
        <w:autoSpaceDN w:val="0"/>
        <w:adjustRightInd w:val="0"/>
        <w:spacing w:after="0" w:line="240" w:lineRule="auto"/>
        <w:rPr>
          <w:rFonts w:ascii="Times New Roman" w:eastAsia="Calibri" w:hAnsi="Times New Roman" w:cs="Times New Roman"/>
          <w:i/>
          <w:lang w:val="ro-RO"/>
        </w:rPr>
      </w:pPr>
      <w:r w:rsidRPr="00D71432">
        <w:rPr>
          <w:rFonts w:ascii="Times New Roman" w:eastAsia="Calibri" w:hAnsi="Times New Roman" w:cs="Times New Roman"/>
          <w:i/>
          <w:lang w:val="ro-RO"/>
        </w:rPr>
        <w:t xml:space="preserve">          (Nume, prenume)                                         (Semnătura)                              </w:t>
      </w:r>
    </w:p>
    <w:p w:rsidR="00D9336A" w:rsidRPr="00D71432" w:rsidRDefault="00D9336A" w:rsidP="00C11266">
      <w:pPr>
        <w:tabs>
          <w:tab w:val="left" w:pos="0"/>
        </w:tabs>
        <w:autoSpaceDE w:val="0"/>
        <w:autoSpaceDN w:val="0"/>
        <w:adjustRightInd w:val="0"/>
        <w:spacing w:after="0" w:line="240" w:lineRule="auto"/>
        <w:rPr>
          <w:rFonts w:ascii="Times New Roman" w:eastAsia="Calibri" w:hAnsi="Times New Roman" w:cs="Times New Roman"/>
          <w:lang w:val="ro-RO"/>
        </w:rPr>
      </w:pPr>
      <w:r w:rsidRPr="00D71432">
        <w:rPr>
          <w:rFonts w:ascii="Times New Roman" w:eastAsia="Calibri" w:hAnsi="Times New Roman" w:cs="Times New Roman"/>
          <w:lang w:val="ro-RO"/>
        </w:rPr>
        <w:t xml:space="preserve">___________________________                   __________________                </w:t>
      </w:r>
    </w:p>
    <w:p w:rsidR="00D9336A" w:rsidRPr="00D71432" w:rsidRDefault="00D9336A" w:rsidP="00C11266">
      <w:pPr>
        <w:tabs>
          <w:tab w:val="left" w:pos="0"/>
        </w:tabs>
        <w:autoSpaceDE w:val="0"/>
        <w:autoSpaceDN w:val="0"/>
        <w:adjustRightInd w:val="0"/>
        <w:spacing w:after="0" w:line="240" w:lineRule="auto"/>
        <w:rPr>
          <w:rFonts w:ascii="Times New Roman" w:eastAsia="Calibri" w:hAnsi="Times New Roman" w:cs="Times New Roman"/>
          <w:i/>
          <w:lang w:val="ro-RO"/>
        </w:rPr>
      </w:pPr>
      <w:r w:rsidRPr="00D71432">
        <w:rPr>
          <w:rFonts w:ascii="Times New Roman" w:eastAsia="Calibri" w:hAnsi="Times New Roman" w:cs="Times New Roman"/>
          <w:i/>
          <w:lang w:val="ro-RO"/>
        </w:rPr>
        <w:t xml:space="preserve">          (Nume, prenume)                                         (Semnătura)                              </w:t>
      </w:r>
    </w:p>
    <w:p w:rsidR="00D9336A" w:rsidRPr="00D71432" w:rsidRDefault="00D9336A" w:rsidP="00C11266">
      <w:pPr>
        <w:tabs>
          <w:tab w:val="left" w:pos="0"/>
        </w:tabs>
        <w:spacing w:after="0" w:line="240" w:lineRule="auto"/>
        <w:rPr>
          <w:rFonts w:ascii="Times New Roman" w:eastAsia="Calibri" w:hAnsi="Times New Roman" w:cs="Times New Roman"/>
          <w:lang w:val="ro-RO"/>
        </w:rPr>
      </w:pPr>
    </w:p>
    <w:p w:rsidR="00D9336A" w:rsidRPr="00D71432" w:rsidRDefault="00D9336A" w:rsidP="00C11266">
      <w:pPr>
        <w:tabs>
          <w:tab w:val="left" w:pos="0"/>
        </w:tabs>
        <w:spacing w:after="0" w:line="240" w:lineRule="auto"/>
        <w:jc w:val="both"/>
        <w:rPr>
          <w:rFonts w:ascii="Times New Roman" w:eastAsia="Calibri" w:hAnsi="Times New Roman" w:cs="Times New Roman"/>
          <w:lang w:val="ro-RO"/>
        </w:rPr>
      </w:pPr>
    </w:p>
    <w:p w:rsidR="0090644C" w:rsidRPr="00D71432" w:rsidRDefault="0090644C" w:rsidP="00C11266">
      <w:pPr>
        <w:tabs>
          <w:tab w:val="left" w:pos="0"/>
        </w:tabs>
        <w:spacing w:after="0" w:line="240" w:lineRule="auto"/>
        <w:rPr>
          <w:rFonts w:ascii="Times New Roman" w:hAnsi="Times New Roman" w:cs="Times New Roman"/>
          <w:lang w:val="ro-RO"/>
        </w:rPr>
      </w:pPr>
    </w:p>
    <w:sectPr w:rsidR="0090644C" w:rsidRPr="00D71432" w:rsidSect="0090644C">
      <w:footerReference w:type="default" r:id="rId8"/>
      <w:pgSz w:w="11906" w:h="16838"/>
      <w:pgMar w:top="851" w:right="851" w:bottom="851" w:left="851" w:header="70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13B" w:rsidRDefault="000C513B" w:rsidP="00D9336A">
      <w:pPr>
        <w:spacing w:after="0" w:line="240" w:lineRule="auto"/>
      </w:pPr>
      <w:r>
        <w:separator/>
      </w:r>
    </w:p>
  </w:endnote>
  <w:endnote w:type="continuationSeparator" w:id="1">
    <w:p w:rsidR="000C513B" w:rsidRDefault="000C513B" w:rsidP="00D93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18" w:rsidRPr="00173837" w:rsidRDefault="00B85878">
    <w:pPr>
      <w:pStyle w:val="Footer"/>
      <w:jc w:val="right"/>
      <w:rPr>
        <w:rFonts w:ascii="Times New Roman" w:hAnsi="Times New Roman"/>
        <w:sz w:val="18"/>
        <w:szCs w:val="18"/>
      </w:rPr>
    </w:pPr>
    <w:r w:rsidRPr="00173837">
      <w:rPr>
        <w:rFonts w:ascii="Times New Roman" w:hAnsi="Times New Roman"/>
        <w:sz w:val="18"/>
        <w:szCs w:val="18"/>
      </w:rPr>
      <w:fldChar w:fldCharType="begin"/>
    </w:r>
    <w:r w:rsidR="00D65418" w:rsidRPr="00173837">
      <w:rPr>
        <w:rFonts w:ascii="Times New Roman" w:hAnsi="Times New Roman"/>
        <w:sz w:val="18"/>
        <w:szCs w:val="18"/>
      </w:rPr>
      <w:instrText xml:space="preserve"> PAGE   \* MERGEFORMAT </w:instrText>
    </w:r>
    <w:r w:rsidRPr="00173837">
      <w:rPr>
        <w:rFonts w:ascii="Times New Roman" w:hAnsi="Times New Roman"/>
        <w:sz w:val="18"/>
        <w:szCs w:val="18"/>
      </w:rPr>
      <w:fldChar w:fldCharType="separate"/>
    </w:r>
    <w:r w:rsidR="00741529">
      <w:rPr>
        <w:rFonts w:ascii="Times New Roman" w:hAnsi="Times New Roman"/>
        <w:noProof/>
        <w:sz w:val="18"/>
        <w:szCs w:val="18"/>
      </w:rPr>
      <w:t>1</w:t>
    </w:r>
    <w:r w:rsidRPr="00173837">
      <w:rPr>
        <w:rFonts w:ascii="Times New Roman" w:hAnsi="Times New Roman"/>
        <w:noProof/>
        <w:sz w:val="18"/>
        <w:szCs w:val="18"/>
      </w:rPr>
      <w:fldChar w:fldCharType="end"/>
    </w:r>
  </w:p>
  <w:p w:rsidR="00D65418" w:rsidRDefault="00D65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13B" w:rsidRDefault="000C513B" w:rsidP="00D9336A">
      <w:pPr>
        <w:spacing w:after="0" w:line="240" w:lineRule="auto"/>
      </w:pPr>
      <w:r>
        <w:separator/>
      </w:r>
    </w:p>
  </w:footnote>
  <w:footnote w:type="continuationSeparator" w:id="1">
    <w:p w:rsidR="000C513B" w:rsidRDefault="000C513B" w:rsidP="00D9336A">
      <w:pPr>
        <w:spacing w:after="0" w:line="240" w:lineRule="auto"/>
      </w:pPr>
      <w:r>
        <w:continuationSeparator/>
      </w:r>
    </w:p>
  </w:footnote>
  <w:footnote w:id="2">
    <w:p w:rsidR="00D65418" w:rsidRPr="00127943" w:rsidRDefault="00D65418" w:rsidP="00D9336A">
      <w:pPr>
        <w:pStyle w:val="FootnoteText"/>
        <w:jc w:val="both"/>
        <w:rPr>
          <w:lang w:val="ro-RO"/>
        </w:rPr>
      </w:pPr>
    </w:p>
  </w:footnote>
  <w:footnote w:id="3">
    <w:p w:rsidR="00D65418" w:rsidRPr="004A3316" w:rsidRDefault="00D65418" w:rsidP="00D9336A">
      <w:pPr>
        <w:pStyle w:val="FootnoteText"/>
        <w:jc w:val="both"/>
        <w:rPr>
          <w:lang w:val="fr-BE"/>
        </w:rPr>
      </w:pPr>
      <w:r w:rsidRPr="00934691">
        <w:rPr>
          <w:vertAlign w:val="superscript"/>
          <w:lang w:val="ro-RO"/>
        </w:rPr>
        <w:t>1</w:t>
      </w:r>
      <w:r w:rsidRPr="00127943">
        <w:rPr>
          <w:lang w:val="ro-RO"/>
        </w:rPr>
        <w:t xml:space="preserve"> Se completează doar criteriile de risc aplicabile domeniului și persoanei supuse controlului.</w:t>
      </w:r>
    </w:p>
  </w:footnote>
  <w:footnote w:id="4">
    <w:p w:rsidR="00D65418" w:rsidRPr="00EF5EDE" w:rsidRDefault="00D65418">
      <w:pPr>
        <w:pStyle w:val="FootnoteText"/>
        <w:rPr>
          <w:lang w:val="ro-RO"/>
        </w:rPr>
      </w:pPr>
      <w:r>
        <w:rPr>
          <w:rStyle w:val="FootnoteReference"/>
        </w:rPr>
        <w:footnoteRef/>
      </w:r>
      <w:r>
        <w:t xml:space="preserve"> S</w:t>
      </w:r>
      <w:r w:rsidRPr="00EF5EDE">
        <w:t xml:space="preserve">e bifează </w:t>
      </w:r>
      <w:r>
        <w:t xml:space="preserve">atunci </w:t>
      </w:r>
      <w:r w:rsidRPr="00EF5EDE">
        <w:t>când acest compartiment de întrebări nu este relevant pentru persoana sau unitatea controlată</w:t>
      </w:r>
      <w:r>
        <w:t>. În acest caz, răspunsul la toate întrebările din compartimentul respective au ca răspuns „nu este cazul”.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E02"/>
    <w:multiLevelType w:val="hybridMultilevel"/>
    <w:tmpl w:val="4F085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449A0"/>
    <w:multiLevelType w:val="hybridMultilevel"/>
    <w:tmpl w:val="93801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043F8"/>
    <w:multiLevelType w:val="hybridMultilevel"/>
    <w:tmpl w:val="A90E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074D9"/>
    <w:multiLevelType w:val="hybridMultilevel"/>
    <w:tmpl w:val="AABE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E762B"/>
    <w:multiLevelType w:val="hybridMultilevel"/>
    <w:tmpl w:val="654CACAA"/>
    <w:lvl w:ilvl="0" w:tplc="3962CE92">
      <w:start w:val="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24065"/>
    <w:multiLevelType w:val="hybridMultilevel"/>
    <w:tmpl w:val="0B4479B8"/>
    <w:lvl w:ilvl="0" w:tplc="B60C72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845B6"/>
    <w:multiLevelType w:val="hybridMultilevel"/>
    <w:tmpl w:val="8B7821B8"/>
    <w:lvl w:ilvl="0" w:tplc="F3BE4A0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E3F56"/>
    <w:multiLevelType w:val="hybridMultilevel"/>
    <w:tmpl w:val="C476678E"/>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27E2E"/>
    <w:multiLevelType w:val="hybridMultilevel"/>
    <w:tmpl w:val="45068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F3179"/>
    <w:multiLevelType w:val="hybridMultilevel"/>
    <w:tmpl w:val="5A76E80C"/>
    <w:lvl w:ilvl="0" w:tplc="5F84D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63F9B"/>
    <w:multiLevelType w:val="hybridMultilevel"/>
    <w:tmpl w:val="018A8770"/>
    <w:lvl w:ilvl="0" w:tplc="750CC42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55040"/>
    <w:multiLevelType w:val="singleLevel"/>
    <w:tmpl w:val="E1AE6050"/>
    <w:lvl w:ilvl="0">
      <w:start w:val="5"/>
      <w:numFmt w:val="decimal"/>
      <w:lvlText w:val="%1."/>
      <w:legacy w:legacy="1" w:legacySpace="0" w:legacyIndent="360"/>
      <w:lvlJc w:val="left"/>
      <w:rPr>
        <w:rFonts w:ascii="Times New Roman" w:hAnsi="Times New Roman" w:cs="Times New Roman" w:hint="default"/>
      </w:rPr>
    </w:lvl>
  </w:abstractNum>
  <w:abstractNum w:abstractNumId="12">
    <w:nsid w:val="5CA737F9"/>
    <w:multiLevelType w:val="hybridMultilevel"/>
    <w:tmpl w:val="C032C774"/>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007C8"/>
    <w:multiLevelType w:val="hybridMultilevel"/>
    <w:tmpl w:val="28301404"/>
    <w:lvl w:ilvl="0" w:tplc="EC4CACB4">
      <w:start w:val="1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5DF12898"/>
    <w:multiLevelType w:val="hybridMultilevel"/>
    <w:tmpl w:val="209EBE46"/>
    <w:lvl w:ilvl="0" w:tplc="0D1C4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E050C"/>
    <w:multiLevelType w:val="hybridMultilevel"/>
    <w:tmpl w:val="F77AC73A"/>
    <w:lvl w:ilvl="0" w:tplc="0D1C4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5015A"/>
    <w:multiLevelType w:val="hybridMultilevel"/>
    <w:tmpl w:val="486CA890"/>
    <w:lvl w:ilvl="0" w:tplc="0D1C4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B4147"/>
    <w:multiLevelType w:val="hybridMultilevel"/>
    <w:tmpl w:val="D0001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92E28"/>
    <w:multiLevelType w:val="singleLevel"/>
    <w:tmpl w:val="21F8831E"/>
    <w:lvl w:ilvl="0">
      <w:start w:val="1"/>
      <w:numFmt w:val="decimal"/>
      <w:lvlText w:val="%1."/>
      <w:legacy w:legacy="1" w:legacySpace="0" w:legacyIndent="360"/>
      <w:lvlJc w:val="left"/>
      <w:rPr>
        <w:rFonts w:ascii="Times New Roman" w:hAnsi="Times New Roman" w:cs="Times New Roman" w:hint="default"/>
      </w:rPr>
    </w:lvl>
  </w:abstractNum>
  <w:abstractNum w:abstractNumId="19">
    <w:nsid w:val="6D5C2276"/>
    <w:multiLevelType w:val="hybridMultilevel"/>
    <w:tmpl w:val="373A2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00E91"/>
    <w:multiLevelType w:val="hybridMultilevel"/>
    <w:tmpl w:val="8512A34C"/>
    <w:lvl w:ilvl="0" w:tplc="6B484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1"/>
  </w:num>
  <w:num w:numId="3">
    <w:abstractNumId w:val="11"/>
    <w:lvlOverride w:ilvl="0">
      <w:lvl w:ilvl="0">
        <w:start w:val="9"/>
        <w:numFmt w:val="decimal"/>
        <w:lvlText w:val="%1."/>
        <w:legacy w:legacy="1" w:legacySpace="0" w:legacyIndent="360"/>
        <w:lvlJc w:val="left"/>
        <w:rPr>
          <w:rFonts w:ascii="Times New Roman" w:hAnsi="Times New Roman" w:cs="Times New Roman" w:hint="default"/>
        </w:rPr>
      </w:lvl>
    </w:lvlOverride>
  </w:num>
  <w:num w:numId="4">
    <w:abstractNumId w:val="12"/>
  </w:num>
  <w:num w:numId="5">
    <w:abstractNumId w:val="7"/>
  </w:num>
  <w:num w:numId="6">
    <w:abstractNumId w:val="8"/>
  </w:num>
  <w:num w:numId="7">
    <w:abstractNumId w:val="0"/>
  </w:num>
  <w:num w:numId="8">
    <w:abstractNumId w:val="3"/>
  </w:num>
  <w:num w:numId="9">
    <w:abstractNumId w:val="19"/>
  </w:num>
  <w:num w:numId="10">
    <w:abstractNumId w:val="17"/>
  </w:num>
  <w:num w:numId="11">
    <w:abstractNumId w:val="20"/>
  </w:num>
  <w:num w:numId="12">
    <w:abstractNumId w:val="4"/>
  </w:num>
  <w:num w:numId="13">
    <w:abstractNumId w:val="13"/>
  </w:num>
  <w:num w:numId="14">
    <w:abstractNumId w:val="5"/>
  </w:num>
  <w:num w:numId="15">
    <w:abstractNumId w:val="6"/>
  </w:num>
  <w:num w:numId="16">
    <w:abstractNumId w:val="16"/>
  </w:num>
  <w:num w:numId="17">
    <w:abstractNumId w:val="14"/>
  </w:num>
  <w:num w:numId="18">
    <w:abstractNumId w:val="2"/>
  </w:num>
  <w:num w:numId="19">
    <w:abstractNumId w:val="15"/>
  </w:num>
  <w:num w:numId="20">
    <w:abstractNumId w:val="9"/>
  </w:num>
  <w:num w:numId="21">
    <w:abstractNumId w:val="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characterSpacingControl w:val="doNotCompress"/>
  <w:footnotePr>
    <w:footnote w:id="0"/>
    <w:footnote w:id="1"/>
  </w:footnotePr>
  <w:endnotePr>
    <w:endnote w:id="0"/>
    <w:endnote w:id="1"/>
  </w:endnotePr>
  <w:compat/>
  <w:rsids>
    <w:rsidRoot w:val="002D28C0"/>
    <w:rsid w:val="00013F9D"/>
    <w:rsid w:val="00021A0B"/>
    <w:rsid w:val="00022D1C"/>
    <w:rsid w:val="00031D2C"/>
    <w:rsid w:val="000379D2"/>
    <w:rsid w:val="000444BA"/>
    <w:rsid w:val="000467DC"/>
    <w:rsid w:val="000574F7"/>
    <w:rsid w:val="00066BCD"/>
    <w:rsid w:val="0007133A"/>
    <w:rsid w:val="00086D3D"/>
    <w:rsid w:val="00087AC4"/>
    <w:rsid w:val="0009285A"/>
    <w:rsid w:val="000C0BEC"/>
    <w:rsid w:val="000C513B"/>
    <w:rsid w:val="000D1CE2"/>
    <w:rsid w:val="000D6527"/>
    <w:rsid w:val="000E3572"/>
    <w:rsid w:val="000E58FB"/>
    <w:rsid w:val="000E5B0C"/>
    <w:rsid w:val="001265CC"/>
    <w:rsid w:val="001360F5"/>
    <w:rsid w:val="00141227"/>
    <w:rsid w:val="00147358"/>
    <w:rsid w:val="0015630C"/>
    <w:rsid w:val="00163167"/>
    <w:rsid w:val="00181714"/>
    <w:rsid w:val="00184770"/>
    <w:rsid w:val="001917D0"/>
    <w:rsid w:val="001A007F"/>
    <w:rsid w:val="001A0A88"/>
    <w:rsid w:val="001A3C30"/>
    <w:rsid w:val="001A75C3"/>
    <w:rsid w:val="001C19E6"/>
    <w:rsid w:val="001D33D4"/>
    <w:rsid w:val="001E1161"/>
    <w:rsid w:val="001E4092"/>
    <w:rsid w:val="001E5E30"/>
    <w:rsid w:val="001F017D"/>
    <w:rsid w:val="001F0B85"/>
    <w:rsid w:val="00223FE3"/>
    <w:rsid w:val="002306BA"/>
    <w:rsid w:val="002338B1"/>
    <w:rsid w:val="002370F1"/>
    <w:rsid w:val="002476AC"/>
    <w:rsid w:val="0027483F"/>
    <w:rsid w:val="00281241"/>
    <w:rsid w:val="00281AFC"/>
    <w:rsid w:val="00286F13"/>
    <w:rsid w:val="00294CBC"/>
    <w:rsid w:val="0029761D"/>
    <w:rsid w:val="002A36E0"/>
    <w:rsid w:val="002B4952"/>
    <w:rsid w:val="002D28C0"/>
    <w:rsid w:val="002E5ACD"/>
    <w:rsid w:val="002F0244"/>
    <w:rsid w:val="002F3D81"/>
    <w:rsid w:val="002F417D"/>
    <w:rsid w:val="002F6DB3"/>
    <w:rsid w:val="00300E0D"/>
    <w:rsid w:val="0032375B"/>
    <w:rsid w:val="00334119"/>
    <w:rsid w:val="003512C1"/>
    <w:rsid w:val="003607D5"/>
    <w:rsid w:val="00370824"/>
    <w:rsid w:val="003A67C0"/>
    <w:rsid w:val="003B0641"/>
    <w:rsid w:val="003B1914"/>
    <w:rsid w:val="003B3435"/>
    <w:rsid w:val="003C3ACB"/>
    <w:rsid w:val="003C5194"/>
    <w:rsid w:val="003E3D01"/>
    <w:rsid w:val="00400F6A"/>
    <w:rsid w:val="004122D4"/>
    <w:rsid w:val="00412724"/>
    <w:rsid w:val="00414C13"/>
    <w:rsid w:val="00415264"/>
    <w:rsid w:val="004204BE"/>
    <w:rsid w:val="00442885"/>
    <w:rsid w:val="004431E9"/>
    <w:rsid w:val="00445A41"/>
    <w:rsid w:val="0045154F"/>
    <w:rsid w:val="00456A68"/>
    <w:rsid w:val="004602D4"/>
    <w:rsid w:val="00460DE3"/>
    <w:rsid w:val="004629E0"/>
    <w:rsid w:val="00465FC7"/>
    <w:rsid w:val="00473F32"/>
    <w:rsid w:val="004A15C8"/>
    <w:rsid w:val="004A32CC"/>
    <w:rsid w:val="004A3316"/>
    <w:rsid w:val="004A7458"/>
    <w:rsid w:val="004B556D"/>
    <w:rsid w:val="004C6104"/>
    <w:rsid w:val="004D54C2"/>
    <w:rsid w:val="004E29D3"/>
    <w:rsid w:val="004E56F5"/>
    <w:rsid w:val="004F1325"/>
    <w:rsid w:val="00504D32"/>
    <w:rsid w:val="00505E9D"/>
    <w:rsid w:val="00520076"/>
    <w:rsid w:val="005413DE"/>
    <w:rsid w:val="005428A1"/>
    <w:rsid w:val="0055732B"/>
    <w:rsid w:val="00561C09"/>
    <w:rsid w:val="00576BF1"/>
    <w:rsid w:val="005817E3"/>
    <w:rsid w:val="00597EA1"/>
    <w:rsid w:val="005A1546"/>
    <w:rsid w:val="005B0DDA"/>
    <w:rsid w:val="005B6A9B"/>
    <w:rsid w:val="005C73A8"/>
    <w:rsid w:val="005D0317"/>
    <w:rsid w:val="005D07E1"/>
    <w:rsid w:val="005D4EA5"/>
    <w:rsid w:val="00600824"/>
    <w:rsid w:val="00610D85"/>
    <w:rsid w:val="006115E1"/>
    <w:rsid w:val="00617721"/>
    <w:rsid w:val="00626807"/>
    <w:rsid w:val="0064044F"/>
    <w:rsid w:val="006541AE"/>
    <w:rsid w:val="0066398D"/>
    <w:rsid w:val="00664FD4"/>
    <w:rsid w:val="0067042C"/>
    <w:rsid w:val="006871C3"/>
    <w:rsid w:val="006927A6"/>
    <w:rsid w:val="006A20C8"/>
    <w:rsid w:val="006B7C21"/>
    <w:rsid w:val="006C1721"/>
    <w:rsid w:val="006D277F"/>
    <w:rsid w:val="006D6BE1"/>
    <w:rsid w:val="006E2A73"/>
    <w:rsid w:val="007001A2"/>
    <w:rsid w:val="00710767"/>
    <w:rsid w:val="00715867"/>
    <w:rsid w:val="007250A5"/>
    <w:rsid w:val="00741529"/>
    <w:rsid w:val="007432D3"/>
    <w:rsid w:val="00761712"/>
    <w:rsid w:val="00763212"/>
    <w:rsid w:val="0077251E"/>
    <w:rsid w:val="00797CCD"/>
    <w:rsid w:val="007A05DF"/>
    <w:rsid w:val="007B280C"/>
    <w:rsid w:val="007C57BC"/>
    <w:rsid w:val="007C6FDB"/>
    <w:rsid w:val="007D2AB5"/>
    <w:rsid w:val="007D3F22"/>
    <w:rsid w:val="007E617A"/>
    <w:rsid w:val="007F28DD"/>
    <w:rsid w:val="007F2974"/>
    <w:rsid w:val="00801E2A"/>
    <w:rsid w:val="008330A4"/>
    <w:rsid w:val="00865C42"/>
    <w:rsid w:val="008838A7"/>
    <w:rsid w:val="008846CB"/>
    <w:rsid w:val="00894634"/>
    <w:rsid w:val="00894D15"/>
    <w:rsid w:val="008A0C73"/>
    <w:rsid w:val="008A13E9"/>
    <w:rsid w:val="008A1A00"/>
    <w:rsid w:val="008B1D56"/>
    <w:rsid w:val="008D08B5"/>
    <w:rsid w:val="008D0C83"/>
    <w:rsid w:val="008E2CE8"/>
    <w:rsid w:val="008F6E87"/>
    <w:rsid w:val="0090644C"/>
    <w:rsid w:val="00914CC6"/>
    <w:rsid w:val="00920B32"/>
    <w:rsid w:val="009313A4"/>
    <w:rsid w:val="00934691"/>
    <w:rsid w:val="00942C87"/>
    <w:rsid w:val="009555C8"/>
    <w:rsid w:val="0096320F"/>
    <w:rsid w:val="009667F7"/>
    <w:rsid w:val="00966FA6"/>
    <w:rsid w:val="009713C5"/>
    <w:rsid w:val="00987DFB"/>
    <w:rsid w:val="009A180B"/>
    <w:rsid w:val="009A563E"/>
    <w:rsid w:val="009B07E9"/>
    <w:rsid w:val="009B2FB2"/>
    <w:rsid w:val="009B4FCF"/>
    <w:rsid w:val="009D1DBF"/>
    <w:rsid w:val="009F383B"/>
    <w:rsid w:val="00A024ED"/>
    <w:rsid w:val="00A07167"/>
    <w:rsid w:val="00A22D21"/>
    <w:rsid w:val="00A23E93"/>
    <w:rsid w:val="00A47260"/>
    <w:rsid w:val="00A475E6"/>
    <w:rsid w:val="00A5161A"/>
    <w:rsid w:val="00A63158"/>
    <w:rsid w:val="00A75C5B"/>
    <w:rsid w:val="00A97175"/>
    <w:rsid w:val="00AA0D02"/>
    <w:rsid w:val="00AA64EF"/>
    <w:rsid w:val="00AC18AB"/>
    <w:rsid w:val="00AC3A6A"/>
    <w:rsid w:val="00AD1759"/>
    <w:rsid w:val="00AE34D5"/>
    <w:rsid w:val="00B04A45"/>
    <w:rsid w:val="00B111AE"/>
    <w:rsid w:val="00B173DE"/>
    <w:rsid w:val="00B2794A"/>
    <w:rsid w:val="00B3252D"/>
    <w:rsid w:val="00B51124"/>
    <w:rsid w:val="00B53507"/>
    <w:rsid w:val="00B61625"/>
    <w:rsid w:val="00B61BE0"/>
    <w:rsid w:val="00B6347F"/>
    <w:rsid w:val="00B83188"/>
    <w:rsid w:val="00B85878"/>
    <w:rsid w:val="00B9741D"/>
    <w:rsid w:val="00B974B3"/>
    <w:rsid w:val="00BB7547"/>
    <w:rsid w:val="00BC35DE"/>
    <w:rsid w:val="00BC5B58"/>
    <w:rsid w:val="00BF296B"/>
    <w:rsid w:val="00C10D85"/>
    <w:rsid w:val="00C11266"/>
    <w:rsid w:val="00C17BEA"/>
    <w:rsid w:val="00C231F7"/>
    <w:rsid w:val="00C23866"/>
    <w:rsid w:val="00C41DE8"/>
    <w:rsid w:val="00C43DE8"/>
    <w:rsid w:val="00C441DA"/>
    <w:rsid w:val="00C46FE8"/>
    <w:rsid w:val="00C56D1F"/>
    <w:rsid w:val="00C72CC3"/>
    <w:rsid w:val="00C73E21"/>
    <w:rsid w:val="00C86894"/>
    <w:rsid w:val="00C907B4"/>
    <w:rsid w:val="00C92F84"/>
    <w:rsid w:val="00CA670F"/>
    <w:rsid w:val="00CD6028"/>
    <w:rsid w:val="00CD7809"/>
    <w:rsid w:val="00CE264E"/>
    <w:rsid w:val="00CF1F16"/>
    <w:rsid w:val="00CF229D"/>
    <w:rsid w:val="00CF373E"/>
    <w:rsid w:val="00D12618"/>
    <w:rsid w:val="00D32EF1"/>
    <w:rsid w:val="00D3780A"/>
    <w:rsid w:val="00D51B3F"/>
    <w:rsid w:val="00D5643A"/>
    <w:rsid w:val="00D65418"/>
    <w:rsid w:val="00D71432"/>
    <w:rsid w:val="00D84EE0"/>
    <w:rsid w:val="00D9336A"/>
    <w:rsid w:val="00DA6DD7"/>
    <w:rsid w:val="00DB3A68"/>
    <w:rsid w:val="00DB6BB9"/>
    <w:rsid w:val="00DC087D"/>
    <w:rsid w:val="00DC2ED4"/>
    <w:rsid w:val="00DC758E"/>
    <w:rsid w:val="00DD02B1"/>
    <w:rsid w:val="00DE0072"/>
    <w:rsid w:val="00DF2391"/>
    <w:rsid w:val="00DF4E24"/>
    <w:rsid w:val="00E01238"/>
    <w:rsid w:val="00E03159"/>
    <w:rsid w:val="00E205C8"/>
    <w:rsid w:val="00E26154"/>
    <w:rsid w:val="00E4598A"/>
    <w:rsid w:val="00E541C2"/>
    <w:rsid w:val="00E555E3"/>
    <w:rsid w:val="00E55994"/>
    <w:rsid w:val="00E9242B"/>
    <w:rsid w:val="00E95648"/>
    <w:rsid w:val="00E97BB9"/>
    <w:rsid w:val="00EA2DCC"/>
    <w:rsid w:val="00EB350B"/>
    <w:rsid w:val="00EB737A"/>
    <w:rsid w:val="00EC41F3"/>
    <w:rsid w:val="00EC682F"/>
    <w:rsid w:val="00EE7F5F"/>
    <w:rsid w:val="00EF5EDE"/>
    <w:rsid w:val="00EF70DE"/>
    <w:rsid w:val="00F0766D"/>
    <w:rsid w:val="00F30F31"/>
    <w:rsid w:val="00F523AE"/>
    <w:rsid w:val="00F5396E"/>
    <w:rsid w:val="00F55035"/>
    <w:rsid w:val="00F67E00"/>
    <w:rsid w:val="00F71B2E"/>
    <w:rsid w:val="00F80E41"/>
    <w:rsid w:val="00FA41F5"/>
    <w:rsid w:val="00FB2D57"/>
    <w:rsid w:val="00FC4F50"/>
    <w:rsid w:val="00FE0E2B"/>
    <w:rsid w:val="00FE3C38"/>
    <w:rsid w:val="00FE587F"/>
    <w:rsid w:val="00FE7547"/>
    <w:rsid w:val="00FE79C5"/>
    <w:rsid w:val="00FF1B28"/>
    <w:rsid w:val="00FF7C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9336A"/>
  </w:style>
  <w:style w:type="character" w:styleId="Hyperlink">
    <w:name w:val="Hyperlink"/>
    <w:uiPriority w:val="99"/>
    <w:unhideWhenUsed/>
    <w:rsid w:val="00D9336A"/>
    <w:rPr>
      <w:color w:val="0000FF"/>
      <w:u w:val="single"/>
    </w:rPr>
  </w:style>
  <w:style w:type="paragraph" w:customStyle="1" w:styleId="Style11">
    <w:name w:val="Style11"/>
    <w:basedOn w:val="Normal"/>
    <w:uiPriority w:val="99"/>
    <w:rsid w:val="00D9336A"/>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Style14">
    <w:name w:val="Style14"/>
    <w:basedOn w:val="Normal"/>
    <w:uiPriority w:val="99"/>
    <w:rsid w:val="00D9336A"/>
    <w:pPr>
      <w:widowControl w:val="0"/>
      <w:autoSpaceDE w:val="0"/>
      <w:autoSpaceDN w:val="0"/>
      <w:adjustRightInd w:val="0"/>
      <w:spacing w:after="0" w:line="278" w:lineRule="exact"/>
      <w:jc w:val="both"/>
    </w:pPr>
    <w:rPr>
      <w:rFonts w:ascii="Calibri" w:eastAsia="Times New Roman" w:hAnsi="Calibri" w:cs="Times New Roman"/>
      <w:sz w:val="24"/>
      <w:szCs w:val="24"/>
      <w:lang w:val="ru-RU" w:eastAsia="ru-RU"/>
    </w:rPr>
  </w:style>
  <w:style w:type="paragraph" w:customStyle="1" w:styleId="Style15">
    <w:name w:val="Style15"/>
    <w:basedOn w:val="Normal"/>
    <w:uiPriority w:val="99"/>
    <w:rsid w:val="00D9336A"/>
    <w:pPr>
      <w:widowControl w:val="0"/>
      <w:autoSpaceDE w:val="0"/>
      <w:autoSpaceDN w:val="0"/>
      <w:adjustRightInd w:val="0"/>
      <w:spacing w:after="0" w:line="278" w:lineRule="exact"/>
    </w:pPr>
    <w:rPr>
      <w:rFonts w:ascii="Calibri" w:eastAsia="Times New Roman" w:hAnsi="Calibri" w:cs="Times New Roman"/>
      <w:sz w:val="24"/>
      <w:szCs w:val="24"/>
      <w:lang w:val="ru-RU" w:eastAsia="ru-RU"/>
    </w:rPr>
  </w:style>
  <w:style w:type="character" w:customStyle="1" w:styleId="FontStyle27">
    <w:name w:val="Font Style27"/>
    <w:uiPriority w:val="99"/>
    <w:rsid w:val="00D9336A"/>
    <w:rPr>
      <w:rFonts w:ascii="Times New Roman" w:hAnsi="Times New Roman" w:cs="Times New Roman"/>
      <w:sz w:val="22"/>
      <w:szCs w:val="22"/>
    </w:rPr>
  </w:style>
  <w:style w:type="paragraph" w:customStyle="1" w:styleId="Style13">
    <w:name w:val="Style13"/>
    <w:basedOn w:val="Normal"/>
    <w:uiPriority w:val="99"/>
    <w:rsid w:val="00D9336A"/>
    <w:pPr>
      <w:widowControl w:val="0"/>
      <w:autoSpaceDE w:val="0"/>
      <w:autoSpaceDN w:val="0"/>
      <w:adjustRightInd w:val="0"/>
      <w:spacing w:after="0" w:line="269" w:lineRule="exact"/>
    </w:pPr>
    <w:rPr>
      <w:rFonts w:ascii="Calibri" w:eastAsia="Times New Roman" w:hAnsi="Calibri" w:cs="Times New Roman"/>
      <w:sz w:val="24"/>
      <w:szCs w:val="24"/>
      <w:lang w:val="ru-RU" w:eastAsia="ru-RU"/>
    </w:rPr>
  </w:style>
  <w:style w:type="paragraph" w:customStyle="1" w:styleId="Style16">
    <w:name w:val="Style16"/>
    <w:basedOn w:val="Normal"/>
    <w:uiPriority w:val="99"/>
    <w:rsid w:val="00D9336A"/>
    <w:pPr>
      <w:widowControl w:val="0"/>
      <w:autoSpaceDE w:val="0"/>
      <w:autoSpaceDN w:val="0"/>
      <w:adjustRightInd w:val="0"/>
      <w:spacing w:after="0" w:line="269" w:lineRule="exact"/>
      <w:jc w:val="both"/>
    </w:pPr>
    <w:rPr>
      <w:rFonts w:ascii="Calibri" w:eastAsia="Times New Roman" w:hAnsi="Calibri" w:cs="Times New Roman"/>
      <w:sz w:val="24"/>
      <w:szCs w:val="24"/>
      <w:lang w:val="ru-RU" w:eastAsia="ru-RU"/>
    </w:rPr>
  </w:style>
  <w:style w:type="paragraph" w:customStyle="1" w:styleId="Style17">
    <w:name w:val="Style17"/>
    <w:basedOn w:val="Normal"/>
    <w:uiPriority w:val="99"/>
    <w:rsid w:val="00D9336A"/>
    <w:pPr>
      <w:widowControl w:val="0"/>
      <w:autoSpaceDE w:val="0"/>
      <w:autoSpaceDN w:val="0"/>
      <w:adjustRightInd w:val="0"/>
      <w:spacing w:after="0" w:line="276" w:lineRule="exact"/>
      <w:jc w:val="center"/>
    </w:pPr>
    <w:rPr>
      <w:rFonts w:ascii="Calibri" w:eastAsia="Times New Roman" w:hAnsi="Calibri" w:cs="Times New Roman"/>
      <w:sz w:val="24"/>
      <w:szCs w:val="24"/>
      <w:lang w:val="ru-RU" w:eastAsia="ru-RU"/>
    </w:rPr>
  </w:style>
  <w:style w:type="paragraph" w:customStyle="1" w:styleId="Style21">
    <w:name w:val="Style21"/>
    <w:basedOn w:val="Normal"/>
    <w:uiPriority w:val="99"/>
    <w:rsid w:val="00D9336A"/>
    <w:pPr>
      <w:widowControl w:val="0"/>
      <w:autoSpaceDE w:val="0"/>
      <w:autoSpaceDN w:val="0"/>
      <w:adjustRightInd w:val="0"/>
      <w:spacing w:after="0" w:line="274" w:lineRule="exact"/>
      <w:ind w:firstLine="566"/>
      <w:jc w:val="both"/>
    </w:pPr>
    <w:rPr>
      <w:rFonts w:ascii="Calibri" w:eastAsia="Times New Roman" w:hAnsi="Calibri" w:cs="Times New Roman"/>
      <w:sz w:val="24"/>
      <w:szCs w:val="24"/>
      <w:lang w:val="ru-RU" w:eastAsia="ru-RU"/>
    </w:rPr>
  </w:style>
  <w:style w:type="character" w:customStyle="1" w:styleId="FontStyle31">
    <w:name w:val="Font Style31"/>
    <w:uiPriority w:val="99"/>
    <w:rsid w:val="00D9336A"/>
    <w:rPr>
      <w:rFonts w:ascii="Calibri" w:hAnsi="Calibri" w:cs="Calibri"/>
      <w:sz w:val="20"/>
      <w:szCs w:val="20"/>
    </w:rPr>
  </w:style>
  <w:style w:type="paragraph" w:styleId="BalloonText">
    <w:name w:val="Balloon Text"/>
    <w:basedOn w:val="Normal"/>
    <w:link w:val="BalloonTextChar"/>
    <w:uiPriority w:val="99"/>
    <w:semiHidden/>
    <w:unhideWhenUsed/>
    <w:rsid w:val="00D9336A"/>
    <w:pPr>
      <w:spacing w:after="0" w:line="240" w:lineRule="auto"/>
    </w:pPr>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rsid w:val="00D9336A"/>
    <w:rPr>
      <w:rFonts w:ascii="Tahoma" w:eastAsia="Calibri" w:hAnsi="Tahoma" w:cs="Tahoma"/>
      <w:sz w:val="16"/>
      <w:szCs w:val="16"/>
      <w:lang w:val="ru-RU"/>
    </w:rPr>
  </w:style>
  <w:style w:type="paragraph" w:styleId="FootnoteText">
    <w:name w:val="footnote text"/>
    <w:basedOn w:val="Normal"/>
    <w:link w:val="FootnoteTextChar"/>
    <w:uiPriority w:val="99"/>
    <w:semiHidden/>
    <w:unhideWhenUsed/>
    <w:rsid w:val="00D9336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D9336A"/>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D9336A"/>
    <w:rPr>
      <w:vertAlign w:val="superscript"/>
    </w:rPr>
  </w:style>
  <w:style w:type="paragraph" w:styleId="ListParagraph">
    <w:name w:val="List Paragraph"/>
    <w:basedOn w:val="Normal"/>
    <w:uiPriority w:val="34"/>
    <w:qFormat/>
    <w:rsid w:val="00D9336A"/>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do1">
    <w:name w:val="do1"/>
    <w:rsid w:val="00D9336A"/>
    <w:rPr>
      <w:rFonts w:cs="Times New Roman"/>
    </w:rPr>
  </w:style>
  <w:style w:type="paragraph" w:styleId="Header">
    <w:name w:val="header"/>
    <w:basedOn w:val="Normal"/>
    <w:link w:val="Head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HeaderChar">
    <w:name w:val="Header Char"/>
    <w:basedOn w:val="DefaultParagraphFont"/>
    <w:link w:val="Header"/>
    <w:uiPriority w:val="99"/>
    <w:rsid w:val="00D9336A"/>
    <w:rPr>
      <w:rFonts w:ascii="Calibri" w:eastAsia="Calibri" w:hAnsi="Calibri" w:cs="Times New Roman"/>
      <w:lang w:val="ru-RU"/>
    </w:rPr>
  </w:style>
  <w:style w:type="paragraph" w:styleId="Footer">
    <w:name w:val="footer"/>
    <w:basedOn w:val="Normal"/>
    <w:link w:val="Foot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D9336A"/>
    <w:rPr>
      <w:rFonts w:ascii="Calibri" w:eastAsia="Calibri" w:hAnsi="Calibri" w:cs="Times New Roman"/>
      <w:lang w:val="ru-RU"/>
    </w:rPr>
  </w:style>
  <w:style w:type="paragraph" w:styleId="Revision">
    <w:name w:val="Revision"/>
    <w:hidden/>
    <w:uiPriority w:val="99"/>
    <w:semiHidden/>
    <w:rsid w:val="00D9336A"/>
    <w:pPr>
      <w:spacing w:after="0" w:line="240" w:lineRule="auto"/>
    </w:pPr>
    <w:rPr>
      <w:rFonts w:ascii="Calibri" w:eastAsia="Calibri" w:hAnsi="Calibri" w:cs="Times New Roman"/>
      <w:lang w:val="ru-RU"/>
    </w:rPr>
  </w:style>
  <w:style w:type="character" w:styleId="CommentReference">
    <w:name w:val="annotation reference"/>
    <w:basedOn w:val="DefaultParagraphFont"/>
    <w:uiPriority w:val="99"/>
    <w:semiHidden/>
    <w:unhideWhenUsed/>
    <w:rsid w:val="00D9336A"/>
    <w:rPr>
      <w:sz w:val="16"/>
      <w:szCs w:val="16"/>
    </w:rPr>
  </w:style>
  <w:style w:type="paragraph" w:styleId="CommentText">
    <w:name w:val="annotation text"/>
    <w:basedOn w:val="Normal"/>
    <w:link w:val="CommentTextChar"/>
    <w:uiPriority w:val="99"/>
    <w:semiHidden/>
    <w:unhideWhenUsed/>
    <w:rsid w:val="00D9336A"/>
    <w:pPr>
      <w:spacing w:after="200" w:line="240"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semiHidden/>
    <w:rsid w:val="00D9336A"/>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D9336A"/>
    <w:rPr>
      <w:b/>
      <w:bCs/>
    </w:rPr>
  </w:style>
  <w:style w:type="character" w:customStyle="1" w:styleId="CommentSubjectChar">
    <w:name w:val="Comment Subject Char"/>
    <w:basedOn w:val="CommentTextChar"/>
    <w:link w:val="CommentSubject"/>
    <w:uiPriority w:val="99"/>
    <w:semiHidden/>
    <w:rsid w:val="00D9336A"/>
    <w:rPr>
      <w:rFonts w:ascii="Calibri" w:eastAsia="Calibri" w:hAnsi="Calibri" w:cs="Times New Roman"/>
      <w:b/>
      <w:bCs/>
      <w:sz w:val="20"/>
      <w:szCs w:val="20"/>
      <w:lang w:val="ru-RU"/>
    </w:rPr>
  </w:style>
</w:styles>
</file>

<file path=word/webSettings.xml><?xml version="1.0" encoding="utf-8"?>
<w:webSettings xmlns:r="http://schemas.openxmlformats.org/officeDocument/2006/relationships" xmlns:w="http://schemas.openxmlformats.org/wordprocessingml/2006/main">
  <w:divs>
    <w:div w:id="299766668">
      <w:bodyDiv w:val="1"/>
      <w:marLeft w:val="0"/>
      <w:marRight w:val="0"/>
      <w:marTop w:val="0"/>
      <w:marBottom w:val="0"/>
      <w:divBdr>
        <w:top w:val="none" w:sz="0" w:space="0" w:color="auto"/>
        <w:left w:val="none" w:sz="0" w:space="0" w:color="auto"/>
        <w:bottom w:val="none" w:sz="0" w:space="0" w:color="auto"/>
        <w:right w:val="none" w:sz="0" w:space="0" w:color="auto"/>
      </w:divBdr>
    </w:div>
    <w:div w:id="534469277">
      <w:bodyDiv w:val="1"/>
      <w:marLeft w:val="0"/>
      <w:marRight w:val="0"/>
      <w:marTop w:val="0"/>
      <w:marBottom w:val="0"/>
      <w:divBdr>
        <w:top w:val="none" w:sz="0" w:space="0" w:color="auto"/>
        <w:left w:val="none" w:sz="0" w:space="0" w:color="auto"/>
        <w:bottom w:val="none" w:sz="0" w:space="0" w:color="auto"/>
        <w:right w:val="none" w:sz="0" w:space="0" w:color="auto"/>
      </w:divBdr>
    </w:div>
    <w:div w:id="14260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0E6F-2F16-463D-A9EB-D8D7C76C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5007</Words>
  <Characters>28542</Characters>
  <Application>Microsoft Office Word</Application>
  <DocSecurity>0</DocSecurity>
  <Lines>237</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marcela.mazarenco</cp:lastModifiedBy>
  <cp:revision>2</cp:revision>
  <dcterms:created xsi:type="dcterms:W3CDTF">2019-01-15T13:18:00Z</dcterms:created>
  <dcterms:modified xsi:type="dcterms:W3CDTF">2019-01-15T13:18:00Z</dcterms:modified>
</cp:coreProperties>
</file>